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581F" w14:textId="270BA578" w:rsidR="005E2A58" w:rsidRPr="00755E73" w:rsidRDefault="00C7754E" w:rsidP="00755E73">
      <w:pPr>
        <w:shd w:val="clear" w:color="auto" w:fill="FFFFFF"/>
        <w:spacing w:before="120" w:after="12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</w:pPr>
      <w:r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>iCOn-MIC</w:t>
      </w:r>
      <w:r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lang w:val="es-ES" w:eastAsia="en-GB"/>
        </w:rPr>
        <w:t xml:space="preserve">s </w:t>
      </w:r>
      <w:r w:rsidR="00274D86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lang w:val="es-ES" w:eastAsia="en-GB"/>
        </w:rPr>
        <w:t>–</w:t>
      </w:r>
      <w:r w:rsidR="007903F6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 ¡Convocatoria abierta para becas </w:t>
      </w:r>
      <w:r w:rsidR="005E2A58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: </w:t>
      </w:r>
      <w:r w:rsidR="007903F6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 </w:t>
      </w:r>
      <w:r w:rsidR="005E2A58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ponencias </w:t>
      </w:r>
      <w:r w:rsidR="007903F6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de </w:t>
      </w:r>
      <w:r w:rsidR="0060297B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>Diseminación</w:t>
      </w:r>
    </w:p>
    <w:p w14:paraId="761AF0E3" w14:textId="2564A654" w:rsidR="00C7754E" w:rsidRPr="00755E73" w:rsidRDefault="005E2A58" w:rsidP="00755E73">
      <w:pPr>
        <w:shd w:val="clear" w:color="auto" w:fill="FFFFFF"/>
        <w:spacing w:before="120" w:after="12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</w:pPr>
      <w:r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>y ponencias  de</w:t>
      </w:r>
      <w:r w:rsidR="007903F6" w:rsidRPr="00755E73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  <w:lang w:val="es-ES" w:eastAsia="en-GB"/>
        </w:rPr>
        <w:t xml:space="preserve"> ITC!</w:t>
      </w:r>
    </w:p>
    <w:p w14:paraId="4AD928C2" w14:textId="77777777" w:rsidR="00C7754E" w:rsidRPr="00755E73" w:rsidRDefault="00C7754E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6129BE" w14:textId="3001C8A2" w:rsidR="00C7754E" w:rsidRPr="00755E73" w:rsidRDefault="00C7754E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5E73">
        <w:rPr>
          <w:rFonts w:ascii="Times New Roman" w:hAnsi="Times New Roman" w:cs="Times New Roman"/>
          <w:sz w:val="24"/>
          <w:szCs w:val="24"/>
          <w:lang w:val="es-ES"/>
        </w:rPr>
        <w:t>La Acción COST CA19119, iCOn-MICs</w:t>
      </w:r>
      <w:r w:rsidR="00274D86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>Investigación sobre el Cómic y la Novela Gráfica en el Espacio Cultural Ibérico</w:t>
      </w:r>
      <w:r w:rsidR="00274D86" w:rsidRPr="00755E7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ofrece apoyo financiero a los solicitantes que reúnan los requisitos para las </w:t>
      </w:r>
      <w:r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becas </w:t>
      </w:r>
      <w:r w:rsidR="006138D0"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>para</w:t>
      </w:r>
      <w:r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5E2A58"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ponencias </w:t>
      </w:r>
      <w:r w:rsidR="006138D0"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>de</w:t>
      </w:r>
      <w:r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60297B"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>Diseminación</w:t>
      </w:r>
      <w:r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y </w:t>
      </w:r>
      <w:r w:rsidR="006138D0"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755E73">
        <w:rPr>
          <w:rFonts w:ascii="Times New Roman" w:hAnsi="Times New Roman" w:cs="Times New Roman"/>
          <w:b/>
          <w:bCs/>
          <w:sz w:val="24"/>
          <w:szCs w:val="24"/>
          <w:lang w:val="es-ES"/>
        </w:rPr>
        <w:t>ITC (Inclusiveness Target Countries)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>. Las solicitudes son continuas y son revisadas por el Comité de Atribución de Becas de forma periódica.</w:t>
      </w:r>
    </w:p>
    <w:p w14:paraId="3B8B311F" w14:textId="3752EC8D" w:rsidR="00C7754E" w:rsidRPr="00755E73" w:rsidRDefault="00C7754E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Las becas para </w:t>
      </w:r>
      <w:r w:rsidR="005E2A58"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ponencias </w:t>
      </w:r>
      <w:r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de </w:t>
      </w:r>
      <w:r w:rsidR="0060297B"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Diseminación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ofrecen apoyo financiero a los participantes en la acción para su participación en con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>gresos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para presentar la acción iCOn-MICS, sus actividades y resultados (presentación oral) y para desarrollar nuevos contactos y posibles colaboraciones futuras.</w:t>
      </w:r>
    </w:p>
    <w:p w14:paraId="65E83698" w14:textId="772CE728" w:rsidR="00C7754E" w:rsidRPr="00755E73" w:rsidRDefault="00C7754E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Las becas para </w:t>
      </w:r>
      <w:r w:rsidR="005E2A58"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los conferenciantes de países </w:t>
      </w:r>
      <w:r w:rsidR="00984EFB" w:rsidRPr="00755E7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ITC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ofrecen apoyo financiero a los investigadores de carrera temprana (meno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de 40 años) y a los estudiantes de doctorado de los países </w:t>
      </w:r>
      <w:r w:rsidR="00984EFB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ITC 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>para su participación en con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>gresos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>. El becario recibe ayuda para asistir y presentar su trabajo (póster/presentación oral) en un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congreso y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establecer nuevos contactos para futuras colaboraciones. 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>Esas</w:t>
      </w:r>
      <w:r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becas cubren los gastos de comida, alojamiento y transporte hasta el país del evento académico y dentro de él (tarifa diaria). Para conocer las tarifas específicas de cada país, consulte: </w:t>
      </w:r>
      <w:hyperlink r:id="rId5" w:history="1">
        <w:r w:rsidR="00755E73" w:rsidRPr="00F74CB0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www.cost.eu/daily_allowance</w:t>
        </w:r>
      </w:hyperlink>
      <w:r w:rsidR="00755E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883583D" w14:textId="77777777" w:rsidR="00C7754E" w:rsidRPr="00755E73" w:rsidRDefault="00C7754E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5E73">
        <w:rPr>
          <w:rFonts w:ascii="Times New Roman" w:hAnsi="Times New Roman" w:cs="Times New Roman"/>
          <w:sz w:val="24"/>
          <w:szCs w:val="24"/>
          <w:lang w:val="es-ES"/>
        </w:rPr>
        <w:t>Los siguientes países se consideran países ITC: Albania, Bosnia y Herzegovina, Bulgaria, Croacia, Chipre, República Checa, Estonia, Grecia, Hungría, República de Macedonia del Norte, Letonia, Lituania, Luxemburgo, Malta, República de Moldavia, Montenegro, Polonia, Portugal, Rumanía, Serbia, Eslovaquia, Eslovenia y Turquía.</w:t>
      </w:r>
    </w:p>
    <w:p w14:paraId="01DCC8AC" w14:textId="2F252E70" w:rsidR="00C7754E" w:rsidRPr="00755E73" w:rsidRDefault="00755E73" w:rsidP="00755E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favor, tengan</w:t>
      </w:r>
      <w:r w:rsidR="00C7754E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en cuenta que los solicitantes de las </w:t>
      </w:r>
      <w:r w:rsidR="005E2A58" w:rsidRPr="00755E73">
        <w:rPr>
          <w:rFonts w:ascii="Times New Roman" w:hAnsi="Times New Roman" w:cs="Times New Roman"/>
          <w:i/>
          <w:sz w:val="24"/>
          <w:szCs w:val="24"/>
          <w:lang w:val="es-ES"/>
        </w:rPr>
        <w:t>ITC Conference Grants</w:t>
      </w:r>
      <w:r w:rsidR="005E2A58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54E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deben participar en un programa oficial de </w:t>
      </w:r>
      <w:r w:rsidR="00B019E3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investigación, </w:t>
      </w:r>
      <w:r w:rsidR="00C7754E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como estudiante de doctorado o </w:t>
      </w:r>
      <w:r w:rsidR="00A950D8" w:rsidRPr="00755E73">
        <w:rPr>
          <w:rFonts w:ascii="Times New Roman" w:hAnsi="Times New Roman" w:cs="Times New Roman"/>
          <w:sz w:val="24"/>
          <w:szCs w:val="24"/>
          <w:lang w:val="es-ES"/>
        </w:rPr>
        <w:t>investigador</w:t>
      </w:r>
      <w:r w:rsidR="00C7754E" w:rsidRPr="00755E73">
        <w:rPr>
          <w:rFonts w:ascii="Times New Roman" w:hAnsi="Times New Roman" w:cs="Times New Roman"/>
          <w:sz w:val="24"/>
          <w:szCs w:val="24"/>
          <w:lang w:val="es-ES"/>
        </w:rPr>
        <w:t xml:space="preserve"> posdoctoral.</w:t>
      </w:r>
    </w:p>
    <w:p w14:paraId="22299BFD" w14:textId="77777777" w:rsidR="00755E73" w:rsidRPr="00755E73" w:rsidRDefault="00755E73" w:rsidP="00755E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Los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solicitantes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potenciales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pueden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dirigirse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al sitio web de la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Acción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n-GB"/>
        </w:rPr>
        <w:t>(</w:t>
      </w:r>
      <w:r w:rsidR="00942C1C">
        <w:fldChar w:fldCharType="begin"/>
      </w:r>
      <w:r w:rsidR="00942C1C">
        <w:instrText>HYPERLINK "https://iconmics.hypotheses.org/"</w:instrText>
      </w:r>
      <w:r w:rsidR="00942C1C">
        <w:fldChar w:fldCharType="separate"/>
      </w:r>
      <w:r w:rsidRPr="00755E73">
        <w:rPr>
          <w:rFonts w:ascii="Times New Roman" w:eastAsia="Times New Roman" w:hAnsi="Times New Roman" w:cs="Times New Roman"/>
          <w:color w:val="0A4E8F"/>
          <w:sz w:val="24"/>
          <w:szCs w:val="24"/>
          <w:u w:val="single"/>
          <w:bdr w:val="none" w:sz="0" w:space="0" w:color="auto" w:frame="1"/>
          <w:lang w:val="es-ES" w:eastAsia="en-GB"/>
        </w:rPr>
        <w:t>https://iconmics.hypotheses.org/</w:t>
      </w:r>
      <w:r w:rsidR="00942C1C">
        <w:rPr>
          <w:rFonts w:ascii="Times New Roman" w:eastAsia="Times New Roman" w:hAnsi="Times New Roman" w:cs="Times New Roman"/>
          <w:color w:val="0A4E8F"/>
          <w:sz w:val="24"/>
          <w:szCs w:val="24"/>
          <w:u w:val="single"/>
          <w:bdr w:val="none" w:sz="0" w:space="0" w:color="auto" w:frame="1"/>
          <w:lang w:val="es-ES" w:eastAsia="en-GB"/>
        </w:rPr>
        <w:fldChar w:fldCharType="end"/>
      </w:r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n-GB"/>
        </w:rPr>
        <w:t xml:space="preserve">)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donde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podrán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encontar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información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detallada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español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inglés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y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portugés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)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sobre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convocatoria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así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como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el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proceso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>solicitud</w:t>
      </w:r>
      <w:proofErr w:type="spellEnd"/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3151FDC5" w14:textId="77777777" w:rsidR="00755E73" w:rsidRPr="00755E73" w:rsidRDefault="00755E73" w:rsidP="00755E73">
      <w:p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n-GB"/>
        </w:rPr>
      </w:pPr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s-ES" w:eastAsia="en-GB"/>
        </w:rPr>
        <w:t>Nota: </w:t>
      </w:r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n-GB"/>
        </w:rPr>
        <w:t>Por favor, para cualquier consulta póngase en contacto con la Coordinadora de Becas, Ana Matilde Sousa (</w:t>
      </w:r>
      <w:hyperlink r:id="rId6" w:tgtFrame="_blank" w:history="1">
        <w:r w:rsidRPr="00755E73">
          <w:rPr>
            <w:rFonts w:ascii="Times New Roman" w:eastAsia="Times New Roman" w:hAnsi="Times New Roman" w:cs="Times New Roman"/>
            <w:color w:val="0A4E8F"/>
            <w:sz w:val="24"/>
            <w:szCs w:val="24"/>
            <w:u w:val="single"/>
            <w:bdr w:val="none" w:sz="0" w:space="0" w:color="auto" w:frame="1"/>
            <w:lang w:val="es-ES" w:eastAsia="en-GB"/>
          </w:rPr>
          <w:t>asousa@campus.ul.pt</w:t>
        </w:r>
      </w:hyperlink>
      <w:r w:rsidRPr="00755E73">
        <w:rPr>
          <w:rFonts w:ascii="Times New Roman" w:eastAsia="Times New Roman" w:hAnsi="Times New Roman" w:cs="Times New Roman"/>
          <w:color w:val="111111"/>
          <w:sz w:val="24"/>
          <w:szCs w:val="24"/>
          <w:lang w:val="es-ES" w:eastAsia="en-GB"/>
        </w:rPr>
        <w:t>).</w:t>
      </w:r>
    </w:p>
    <w:p w14:paraId="5B877306" w14:textId="0A686A3F" w:rsidR="00C7754E" w:rsidRPr="00A229B5" w:rsidRDefault="00755E73" w:rsidP="00A229B5">
      <w:p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br w:type="page"/>
      </w:r>
      <w:r w:rsidR="00C7754E" w:rsidRPr="00D26B1D">
        <w:rPr>
          <w:rFonts w:ascii="Garamond" w:hAnsi="Garamond"/>
          <w:b/>
          <w:bCs/>
          <w:sz w:val="24"/>
          <w:szCs w:val="24"/>
          <w:lang w:val="es-ES"/>
        </w:rPr>
        <w:lastRenderedPageBreak/>
        <w:t>Normas generales</w:t>
      </w:r>
    </w:p>
    <w:p w14:paraId="07C2F13D" w14:textId="1E72FAE9" w:rsidR="00D26B1D" w:rsidRDefault="00C7754E" w:rsidP="00D26B1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D26B1D">
        <w:rPr>
          <w:rFonts w:ascii="Garamond" w:hAnsi="Garamond"/>
          <w:sz w:val="24"/>
          <w:szCs w:val="24"/>
          <w:lang w:val="es-ES"/>
        </w:rPr>
        <w:t>Los solicitantes deben leer atentamente las normas de financiación detalladas en la</w:t>
      </w:r>
      <w:r w:rsidR="001C47CF">
        <w:rPr>
          <w:rFonts w:ascii="Garamond" w:hAnsi="Garamond"/>
          <w:sz w:val="24"/>
          <w:szCs w:val="24"/>
          <w:lang w:val="es-ES"/>
        </w:rPr>
        <w:t>s</w:t>
      </w:r>
      <w:r w:rsidRPr="00D26B1D">
        <w:rPr>
          <w:rFonts w:ascii="Garamond" w:hAnsi="Garamond"/>
          <w:sz w:val="24"/>
          <w:szCs w:val="24"/>
          <w:lang w:val="es-ES"/>
        </w:rPr>
        <w:t xml:space="preserve"> </w:t>
      </w:r>
      <w:r w:rsidR="001C47CF" w:rsidRPr="00D26B1D">
        <w:rPr>
          <w:rFonts w:ascii="Garamond" w:hAnsi="Garamond"/>
          <w:sz w:val="24"/>
          <w:szCs w:val="24"/>
          <w:lang w:val="es-ES"/>
        </w:rPr>
        <w:t>seccion</w:t>
      </w:r>
      <w:r w:rsidR="001C47CF">
        <w:rPr>
          <w:rFonts w:ascii="Garamond" w:hAnsi="Garamond"/>
          <w:sz w:val="24"/>
          <w:szCs w:val="24"/>
          <w:lang w:val="es-ES"/>
        </w:rPr>
        <w:t>es</w:t>
      </w:r>
      <w:r w:rsidRPr="00D26B1D">
        <w:rPr>
          <w:rFonts w:ascii="Garamond" w:hAnsi="Garamond"/>
          <w:sz w:val="24"/>
          <w:szCs w:val="24"/>
          <w:lang w:val="es-ES"/>
        </w:rPr>
        <w:t xml:space="preserve"> </w:t>
      </w:r>
      <w:r w:rsidR="001C47CF">
        <w:rPr>
          <w:rFonts w:ascii="Garamond" w:hAnsi="Garamond"/>
          <w:sz w:val="24"/>
          <w:szCs w:val="24"/>
          <w:lang w:val="es-ES"/>
        </w:rPr>
        <w:t xml:space="preserve">4.3 y </w:t>
      </w:r>
      <w:r w:rsidRPr="00D26B1D">
        <w:rPr>
          <w:rFonts w:ascii="Garamond" w:hAnsi="Garamond"/>
          <w:sz w:val="24"/>
          <w:szCs w:val="24"/>
          <w:lang w:val="es-ES"/>
        </w:rPr>
        <w:t xml:space="preserve">9 del </w:t>
      </w:r>
      <w:hyperlink r:id="rId7" w:history="1">
        <w:r w:rsidRPr="00B06C1E">
          <w:rPr>
            <w:rStyle w:val="Hyperlink"/>
            <w:rFonts w:ascii="Garamond" w:hAnsi="Garamond"/>
            <w:sz w:val="24"/>
            <w:szCs w:val="24"/>
            <w:lang w:val="es-ES"/>
          </w:rPr>
          <w:t>Vadem</w:t>
        </w:r>
        <w:r w:rsidR="004D1D1C">
          <w:rPr>
            <w:rStyle w:val="Hyperlink"/>
            <w:rFonts w:ascii="Garamond" w:hAnsi="Garamond"/>
            <w:sz w:val="24"/>
            <w:szCs w:val="24"/>
            <w:lang w:val="es-ES"/>
          </w:rPr>
          <w:t>e</w:t>
        </w:r>
        <w:r w:rsidRPr="00B06C1E">
          <w:rPr>
            <w:rStyle w:val="Hyperlink"/>
            <w:rFonts w:ascii="Garamond" w:hAnsi="Garamond"/>
            <w:sz w:val="24"/>
            <w:szCs w:val="24"/>
            <w:lang w:val="es-ES"/>
          </w:rPr>
          <w:t>cum de la COST</w:t>
        </w:r>
      </w:hyperlink>
      <w:r w:rsidRPr="00D26B1D">
        <w:rPr>
          <w:rFonts w:ascii="Garamond" w:hAnsi="Garamond"/>
          <w:sz w:val="24"/>
          <w:szCs w:val="24"/>
          <w:lang w:val="es-ES"/>
        </w:rPr>
        <w:t>, incluidas las normas de admisibilidad, la evaluación y selección de los solicitantes, los criterios para l</w:t>
      </w:r>
      <w:r w:rsidR="005E2A58">
        <w:rPr>
          <w:rFonts w:ascii="Garamond" w:hAnsi="Garamond"/>
          <w:sz w:val="24"/>
          <w:szCs w:val="24"/>
          <w:lang w:val="es-ES"/>
        </w:rPr>
        <w:t xml:space="preserve">os miembros de países </w:t>
      </w:r>
      <w:r w:rsidR="00D26B1D">
        <w:rPr>
          <w:rFonts w:ascii="Garamond" w:hAnsi="Garamond"/>
          <w:sz w:val="24"/>
          <w:szCs w:val="24"/>
          <w:lang w:val="es-ES"/>
        </w:rPr>
        <w:t xml:space="preserve"> ITC</w:t>
      </w:r>
      <w:r w:rsidRPr="00D26B1D">
        <w:rPr>
          <w:rFonts w:ascii="Garamond" w:hAnsi="Garamond"/>
          <w:sz w:val="24"/>
          <w:szCs w:val="24"/>
          <w:lang w:val="es-ES"/>
        </w:rPr>
        <w:t xml:space="preserve"> y la ayuda financiera. También animamos a los solicitantes a leer </w:t>
      </w:r>
      <w:r w:rsidR="004D1D1C">
        <w:rPr>
          <w:rFonts w:ascii="Garamond" w:hAnsi="Garamond"/>
          <w:sz w:val="24"/>
          <w:szCs w:val="24"/>
          <w:lang w:val="es-ES"/>
        </w:rPr>
        <w:t xml:space="preserve">los siguientes </w:t>
      </w:r>
      <w:r w:rsidRPr="00D26B1D">
        <w:rPr>
          <w:rFonts w:ascii="Garamond" w:hAnsi="Garamond"/>
          <w:sz w:val="24"/>
          <w:szCs w:val="24"/>
          <w:lang w:val="es-ES"/>
        </w:rPr>
        <w:t xml:space="preserve">documentos relevantes: la Guía del usuario de </w:t>
      </w:r>
      <w:r w:rsidR="004D1D1C">
        <w:rPr>
          <w:rFonts w:ascii="Garamond" w:hAnsi="Garamond"/>
          <w:sz w:val="24"/>
          <w:szCs w:val="24"/>
          <w:lang w:val="es-ES"/>
        </w:rPr>
        <w:t>países ITC</w:t>
      </w:r>
      <w:r w:rsidRPr="00D26B1D">
        <w:rPr>
          <w:rFonts w:ascii="Garamond" w:hAnsi="Garamond"/>
          <w:sz w:val="24"/>
          <w:szCs w:val="24"/>
          <w:lang w:val="es-ES"/>
        </w:rPr>
        <w:t>, el documento sobre la gestión de las solicitudes de viaje y la Norma de reembolso de viajes.</w:t>
      </w:r>
    </w:p>
    <w:p w14:paraId="68E6D178" w14:textId="0656FEAE" w:rsidR="001C47CF" w:rsidRDefault="00C7754E" w:rsidP="001C47C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D26B1D">
        <w:rPr>
          <w:rFonts w:ascii="Garamond" w:hAnsi="Garamond"/>
          <w:sz w:val="24"/>
          <w:szCs w:val="24"/>
          <w:lang w:val="es-ES"/>
        </w:rPr>
        <w:t xml:space="preserve">Los solicitantes deben presentar su solicitud a través de la plataforma e-COST, rellenando, enviando y descargando su solicitud de subvención para Conferencias de </w:t>
      </w:r>
      <w:r w:rsidR="0060297B" w:rsidRPr="0060297B">
        <w:rPr>
          <w:rFonts w:ascii="Garamond" w:hAnsi="Garamond"/>
          <w:sz w:val="24"/>
          <w:szCs w:val="24"/>
          <w:lang w:val="es-ES"/>
        </w:rPr>
        <w:t>Diseminación</w:t>
      </w:r>
      <w:r w:rsidRPr="00D26B1D">
        <w:rPr>
          <w:rFonts w:ascii="Garamond" w:hAnsi="Garamond"/>
          <w:sz w:val="24"/>
          <w:szCs w:val="24"/>
          <w:lang w:val="es-ES"/>
        </w:rPr>
        <w:t xml:space="preserve"> o ITC en línea en https://e-services.cost.eu/activity/grants; durante este proceso, los solicitantes también tendrán que adjuntar documentos justificativos específicos, como su CV actualizado, el certificado de aceptación y asistencia a la conferencia, el programa de la conferencia o el </w:t>
      </w:r>
      <w:r w:rsidR="004D1D1C">
        <w:rPr>
          <w:rFonts w:ascii="Garamond" w:hAnsi="Garamond"/>
          <w:sz w:val="24"/>
          <w:szCs w:val="24"/>
          <w:lang w:val="es-ES"/>
        </w:rPr>
        <w:t xml:space="preserve">cuaderno </w:t>
      </w:r>
      <w:r w:rsidRPr="00D26B1D">
        <w:rPr>
          <w:rFonts w:ascii="Garamond" w:hAnsi="Garamond"/>
          <w:sz w:val="24"/>
          <w:szCs w:val="24"/>
          <w:lang w:val="es-ES"/>
        </w:rPr>
        <w:t xml:space="preserve">de resúmenes/actuaciones en el que se indique la presentación oral del becario, y una copia de la presentación realizada. Si aún no tiene una cuenta en e-COST, primero debe </w:t>
      </w:r>
      <w:r w:rsidR="00B06C1E">
        <w:rPr>
          <w:rFonts w:ascii="Garamond" w:hAnsi="Garamond"/>
          <w:sz w:val="24"/>
          <w:szCs w:val="24"/>
          <w:lang w:val="es-ES"/>
        </w:rPr>
        <w:t>“</w:t>
      </w:r>
      <w:r w:rsidRPr="00D26B1D">
        <w:rPr>
          <w:rFonts w:ascii="Garamond" w:hAnsi="Garamond"/>
          <w:sz w:val="24"/>
          <w:szCs w:val="24"/>
          <w:lang w:val="es-ES"/>
        </w:rPr>
        <w:t>crear una cuenta</w:t>
      </w:r>
      <w:r w:rsidR="00B06C1E">
        <w:rPr>
          <w:rFonts w:ascii="Garamond" w:hAnsi="Garamond"/>
          <w:sz w:val="24"/>
          <w:szCs w:val="24"/>
          <w:lang w:val="es-ES"/>
        </w:rPr>
        <w:t>”</w:t>
      </w:r>
      <w:r w:rsidRPr="00D26B1D">
        <w:rPr>
          <w:rFonts w:ascii="Garamond" w:hAnsi="Garamond"/>
          <w:sz w:val="24"/>
          <w:szCs w:val="24"/>
          <w:lang w:val="es-ES"/>
        </w:rPr>
        <w:t xml:space="preserve">, lo que incluye proporcionar los datos de </w:t>
      </w:r>
      <w:r w:rsidR="004D1D1C">
        <w:rPr>
          <w:rFonts w:ascii="Garamond" w:hAnsi="Garamond"/>
          <w:sz w:val="24"/>
          <w:szCs w:val="24"/>
          <w:lang w:val="es-ES"/>
        </w:rPr>
        <w:t>su</w:t>
      </w:r>
      <w:r w:rsidRPr="00D26B1D">
        <w:rPr>
          <w:rFonts w:ascii="Garamond" w:hAnsi="Garamond"/>
          <w:sz w:val="24"/>
          <w:szCs w:val="24"/>
          <w:lang w:val="es-ES"/>
        </w:rPr>
        <w:t xml:space="preserve"> cuenta bancaria en la que se depositará la </w:t>
      </w:r>
      <w:r w:rsidR="00B06C1E">
        <w:rPr>
          <w:rFonts w:ascii="Garamond" w:hAnsi="Garamond"/>
          <w:sz w:val="24"/>
          <w:szCs w:val="24"/>
          <w:lang w:val="es-ES"/>
        </w:rPr>
        <w:t xml:space="preserve">beca </w:t>
      </w:r>
      <w:r w:rsidRPr="00D26B1D">
        <w:rPr>
          <w:rFonts w:ascii="Garamond" w:hAnsi="Garamond"/>
          <w:sz w:val="24"/>
          <w:szCs w:val="24"/>
          <w:lang w:val="es-ES"/>
        </w:rPr>
        <w:t xml:space="preserve">si se aprueba su solicitud y </w:t>
      </w:r>
      <w:r w:rsidR="004D1D1C">
        <w:rPr>
          <w:rFonts w:ascii="Garamond" w:hAnsi="Garamond"/>
          <w:sz w:val="24"/>
          <w:szCs w:val="24"/>
          <w:lang w:val="es-ES"/>
        </w:rPr>
        <w:t xml:space="preserve">si </w:t>
      </w:r>
      <w:r w:rsidRPr="00D26B1D">
        <w:rPr>
          <w:rFonts w:ascii="Garamond" w:hAnsi="Garamond"/>
          <w:sz w:val="24"/>
          <w:szCs w:val="24"/>
          <w:lang w:val="es-ES"/>
        </w:rPr>
        <w:t xml:space="preserve">asiste al evento como previsto. </w:t>
      </w:r>
    </w:p>
    <w:p w14:paraId="3C5F16CE" w14:textId="77777777" w:rsidR="001C47CF" w:rsidRDefault="00C7754E" w:rsidP="001C47C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1C47CF">
        <w:rPr>
          <w:rFonts w:ascii="Garamond" w:hAnsi="Garamond"/>
          <w:sz w:val="24"/>
          <w:szCs w:val="24"/>
          <w:lang w:val="es-ES"/>
        </w:rPr>
        <w:t xml:space="preserve"> Las solicitudes y todos los documentos relacionados con ellas </w:t>
      </w:r>
      <w:r w:rsidRPr="00CD5683">
        <w:rPr>
          <w:rFonts w:ascii="Garamond" w:hAnsi="Garamond"/>
          <w:b/>
          <w:bCs/>
          <w:sz w:val="24"/>
          <w:szCs w:val="24"/>
          <w:lang w:val="es-ES"/>
        </w:rPr>
        <w:t>deben estar en inglés</w:t>
      </w:r>
      <w:r w:rsidRPr="001C47CF">
        <w:rPr>
          <w:rFonts w:ascii="Garamond" w:hAnsi="Garamond"/>
          <w:sz w:val="24"/>
          <w:szCs w:val="24"/>
          <w:lang w:val="es-ES"/>
        </w:rPr>
        <w:t>.</w:t>
      </w:r>
    </w:p>
    <w:p w14:paraId="1EA9745A" w14:textId="77777777" w:rsidR="001C47CF" w:rsidRDefault="00C7754E" w:rsidP="001C47C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1C47CF">
        <w:rPr>
          <w:rFonts w:ascii="Garamond" w:hAnsi="Garamond"/>
          <w:sz w:val="24"/>
          <w:szCs w:val="24"/>
          <w:lang w:val="es-ES"/>
        </w:rPr>
        <w:t xml:space="preserve"> Lo ideal es que la solicitud se presente al menos 45 días antes de la fecha de inicio de la conferencia.</w:t>
      </w:r>
    </w:p>
    <w:p w14:paraId="3D237DD7" w14:textId="74E5C842" w:rsidR="00C7754E" w:rsidRPr="001C47CF" w:rsidRDefault="00C7754E" w:rsidP="001C47C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1C47CF">
        <w:rPr>
          <w:rFonts w:ascii="Garamond" w:hAnsi="Garamond"/>
          <w:sz w:val="24"/>
          <w:szCs w:val="24"/>
          <w:lang w:val="es-ES"/>
        </w:rPr>
        <w:t xml:space="preserve">La subvención se pagará DESPUÉS de que el becario haya </w:t>
      </w:r>
      <w:r w:rsidR="004D1D1C">
        <w:rPr>
          <w:rFonts w:ascii="Garamond" w:hAnsi="Garamond"/>
          <w:sz w:val="24"/>
          <w:szCs w:val="24"/>
          <w:lang w:val="es-ES"/>
        </w:rPr>
        <w:t xml:space="preserve">asistido </w:t>
      </w:r>
      <w:r w:rsidRPr="001C47CF">
        <w:rPr>
          <w:rFonts w:ascii="Garamond" w:hAnsi="Garamond"/>
          <w:sz w:val="24"/>
          <w:szCs w:val="24"/>
          <w:lang w:val="es-ES"/>
        </w:rPr>
        <w:t xml:space="preserve">a la conferencia y haya presentado un informe científico en el que se detallen sus actividades dentro de los 30 días siguientes a la fecha estipulada de finalización de la </w:t>
      </w:r>
      <w:r w:rsidR="004D1D1C">
        <w:rPr>
          <w:rFonts w:ascii="Garamond" w:hAnsi="Garamond"/>
          <w:sz w:val="24"/>
          <w:szCs w:val="24"/>
          <w:lang w:val="es-ES"/>
        </w:rPr>
        <w:t>beca</w:t>
      </w:r>
      <w:r w:rsidRPr="001C47CF">
        <w:rPr>
          <w:rFonts w:ascii="Garamond" w:hAnsi="Garamond"/>
          <w:sz w:val="24"/>
          <w:szCs w:val="24"/>
          <w:lang w:val="es-ES"/>
        </w:rPr>
        <w:t>. Los solicitantes deben respetar los plazos o no serán reembolsados.</w:t>
      </w:r>
    </w:p>
    <w:p w14:paraId="008234E6" w14:textId="06C1B2E7" w:rsidR="00755E73" w:rsidRDefault="00C7754E" w:rsidP="00FF3327">
      <w:p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  <w:r w:rsidRPr="00CD5683">
        <w:rPr>
          <w:rFonts w:ascii="Garamond" w:hAnsi="Garamond"/>
          <w:b/>
          <w:bCs/>
          <w:sz w:val="24"/>
          <w:szCs w:val="24"/>
          <w:lang w:val="es-ES"/>
        </w:rPr>
        <w:t>Nota:</w:t>
      </w:r>
      <w:r w:rsidRPr="00C7754E">
        <w:rPr>
          <w:rFonts w:ascii="Garamond" w:hAnsi="Garamond"/>
          <w:sz w:val="24"/>
          <w:szCs w:val="24"/>
          <w:lang w:val="es-ES"/>
        </w:rPr>
        <w:t xml:space="preserve"> </w:t>
      </w:r>
      <w:r w:rsidR="00CD5683" w:rsidRPr="00CD5683">
        <w:rPr>
          <w:rFonts w:ascii="Garamond" w:hAnsi="Garamond"/>
          <w:sz w:val="24"/>
          <w:szCs w:val="24"/>
          <w:lang w:val="es-ES"/>
        </w:rPr>
        <w:t>Por favor, para cualquier consulta póngase en contacto con la Coordinadora de Becas, Ana Matilde Sousa (</w:t>
      </w:r>
      <w:hyperlink r:id="rId8" w:history="1">
        <w:r w:rsidR="007903F6" w:rsidRPr="00796524">
          <w:rPr>
            <w:rStyle w:val="Hyperlink"/>
            <w:rFonts w:ascii="Garamond" w:hAnsi="Garamond"/>
            <w:sz w:val="24"/>
            <w:szCs w:val="24"/>
            <w:lang w:val="es-ES"/>
          </w:rPr>
          <w:t>asousa@campus.ul.pt</w:t>
        </w:r>
      </w:hyperlink>
      <w:r w:rsidR="00CD5683" w:rsidRPr="00CD5683">
        <w:rPr>
          <w:rFonts w:ascii="Garamond" w:hAnsi="Garamond"/>
          <w:sz w:val="24"/>
          <w:szCs w:val="24"/>
          <w:lang w:val="es-ES"/>
        </w:rPr>
        <w:t>).</w:t>
      </w:r>
    </w:p>
    <w:p w14:paraId="6D35830C" w14:textId="77777777" w:rsidR="00C614C2" w:rsidRDefault="00C614C2" w:rsidP="00C7754E">
      <w:pPr>
        <w:spacing w:before="120" w:after="120" w:line="360" w:lineRule="auto"/>
        <w:rPr>
          <w:rFonts w:ascii="Garamond" w:hAnsi="Garamond"/>
          <w:sz w:val="24"/>
          <w:szCs w:val="24"/>
          <w:lang w:val="es-ES"/>
        </w:rPr>
      </w:pPr>
    </w:p>
    <w:sectPr w:rsidR="00C614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3D0"/>
    <w:multiLevelType w:val="hybridMultilevel"/>
    <w:tmpl w:val="302C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8ED"/>
    <w:multiLevelType w:val="multilevel"/>
    <w:tmpl w:val="5B8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92D49"/>
    <w:multiLevelType w:val="hybridMultilevel"/>
    <w:tmpl w:val="F164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36AA"/>
    <w:multiLevelType w:val="hybridMultilevel"/>
    <w:tmpl w:val="5018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37A46"/>
    <w:multiLevelType w:val="hybridMultilevel"/>
    <w:tmpl w:val="4198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619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94783314">
    <w:abstractNumId w:val="3"/>
  </w:num>
  <w:num w:numId="3" w16cid:durableId="136072477">
    <w:abstractNumId w:val="4"/>
  </w:num>
  <w:num w:numId="4" w16cid:durableId="986058179">
    <w:abstractNumId w:val="0"/>
  </w:num>
  <w:num w:numId="5" w16cid:durableId="191162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2MLSwtLQ0AAJjIyUdpeDU4uLM/DyQAsNaACtTJyksAAAA"/>
  </w:docVars>
  <w:rsids>
    <w:rsidRoot w:val="00A33EE6"/>
    <w:rsid w:val="00035EFB"/>
    <w:rsid w:val="00130260"/>
    <w:rsid w:val="001C47CF"/>
    <w:rsid w:val="00274D86"/>
    <w:rsid w:val="00324CB3"/>
    <w:rsid w:val="00361420"/>
    <w:rsid w:val="003B2900"/>
    <w:rsid w:val="004D1D1C"/>
    <w:rsid w:val="005E2A58"/>
    <w:rsid w:val="0060297B"/>
    <w:rsid w:val="006138D0"/>
    <w:rsid w:val="00755E73"/>
    <w:rsid w:val="007903F6"/>
    <w:rsid w:val="0088119C"/>
    <w:rsid w:val="008A624D"/>
    <w:rsid w:val="008D2F8E"/>
    <w:rsid w:val="008E17DE"/>
    <w:rsid w:val="009432AB"/>
    <w:rsid w:val="00984EFB"/>
    <w:rsid w:val="00A229B5"/>
    <w:rsid w:val="00A33EE6"/>
    <w:rsid w:val="00A950D8"/>
    <w:rsid w:val="00B019E3"/>
    <w:rsid w:val="00B06C1E"/>
    <w:rsid w:val="00B31E5D"/>
    <w:rsid w:val="00C614C2"/>
    <w:rsid w:val="00C7754E"/>
    <w:rsid w:val="00CD5683"/>
    <w:rsid w:val="00D26B1D"/>
    <w:rsid w:val="00D5553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802D"/>
  <w15:chartTrackingRefBased/>
  <w15:docId w15:val="{539D0263-94A3-42D1-84E4-CCDC14F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7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usa@campus.u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t.eu/uploads/2021/04/Vademecum-28-April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usa@campus.ul.pt" TargetMode="External"/><Relationship Id="rId5" Type="http://schemas.openxmlformats.org/officeDocument/2006/relationships/hyperlink" Target="http://www.cost.eu/daily_allow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Matilde Sousa</dc:creator>
  <cp:keywords/>
  <dc:description/>
  <cp:lastModifiedBy>Antonio Lazaro-Reboll</cp:lastModifiedBy>
  <cp:revision>3</cp:revision>
  <dcterms:created xsi:type="dcterms:W3CDTF">2023-01-15T16:30:00Z</dcterms:created>
  <dcterms:modified xsi:type="dcterms:W3CDTF">2023-01-15T16:31:00Z</dcterms:modified>
</cp:coreProperties>
</file>