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EF032" w14:textId="77777777" w:rsidR="00E96ECC" w:rsidRPr="00CD3645" w:rsidRDefault="00E96ECC" w:rsidP="00E96ECC">
      <w:pPr>
        <w:spacing w:before="120"/>
        <w:jc w:val="both"/>
        <w:rPr>
          <w:rFonts w:ascii="Garamond" w:eastAsia="Garamond" w:hAnsi="Garamond" w:cs="Calibri"/>
          <w:b/>
          <w:color w:val="843C0B"/>
          <w:sz w:val="52"/>
          <w:szCs w:val="52"/>
        </w:rPr>
      </w:pPr>
      <w:r w:rsidRPr="00CD3645">
        <w:rPr>
          <w:rFonts w:ascii="Garamond" w:eastAsia="Garamond" w:hAnsi="Garamond" w:cs="Calibri"/>
          <w:b/>
          <w:i/>
          <w:color w:val="843C0B"/>
          <w:sz w:val="52"/>
          <w:szCs w:val="52"/>
        </w:rPr>
        <w:t>Campos</w:t>
      </w:r>
    </w:p>
    <w:p w14:paraId="2211A873" w14:textId="05AD0C42" w:rsidR="00E96ECC" w:rsidRPr="00CD3645" w:rsidRDefault="00E96ECC" w:rsidP="00E96ECC">
      <w:pPr>
        <w:jc w:val="both"/>
        <w:rPr>
          <w:rFonts w:ascii="Garamond" w:eastAsia="Garamond" w:hAnsi="Garamond" w:cs="Calibri"/>
          <w:b/>
          <w:i/>
          <w:color w:val="000000"/>
          <w:sz w:val="32"/>
          <w:szCs w:val="32"/>
        </w:rPr>
      </w:pPr>
      <w:r w:rsidRPr="00CD3645">
        <w:rPr>
          <w:rFonts w:ascii="Garamond" w:eastAsia="Garamond" w:hAnsi="Garamond" w:cs="Calibri"/>
          <w:b/>
          <w:i/>
          <w:color w:val="000000"/>
          <w:sz w:val="32"/>
          <w:szCs w:val="32"/>
        </w:rPr>
        <w:t>Revista de</w:t>
      </w:r>
      <w:r w:rsidR="00333365">
        <w:rPr>
          <w:rFonts w:ascii="Garamond" w:eastAsia="Garamond" w:hAnsi="Garamond" w:cs="Calibri"/>
          <w:b/>
          <w:i/>
          <w:color w:val="000000"/>
          <w:sz w:val="32"/>
          <w:szCs w:val="32"/>
        </w:rPr>
        <w:t xml:space="preserve"> </w:t>
      </w:r>
      <w:r w:rsidR="005F359D" w:rsidRPr="00CD3645">
        <w:rPr>
          <w:rFonts w:ascii="Garamond" w:eastAsia="Garamond" w:hAnsi="Garamond" w:cs="Calibri"/>
          <w:b/>
          <w:i/>
          <w:color w:val="000000"/>
          <w:sz w:val="32"/>
          <w:szCs w:val="32"/>
        </w:rPr>
        <w:t>L</w:t>
      </w:r>
      <w:r w:rsidRPr="00CD3645">
        <w:rPr>
          <w:rFonts w:ascii="Garamond" w:eastAsia="Garamond" w:hAnsi="Garamond" w:cs="Calibri"/>
          <w:b/>
          <w:i/>
          <w:color w:val="000000"/>
          <w:sz w:val="32"/>
          <w:szCs w:val="32"/>
        </w:rPr>
        <w:t xml:space="preserve">iteratura bajo el </w:t>
      </w:r>
      <w:r w:rsidR="005F359D" w:rsidRPr="00CD3645">
        <w:rPr>
          <w:rFonts w:ascii="Garamond" w:eastAsia="Garamond" w:hAnsi="Garamond" w:cs="Calibri"/>
          <w:b/>
          <w:i/>
          <w:color w:val="000000"/>
          <w:sz w:val="32"/>
          <w:szCs w:val="32"/>
        </w:rPr>
        <w:t>F</w:t>
      </w:r>
      <w:r w:rsidRPr="00CD3645">
        <w:rPr>
          <w:rFonts w:ascii="Garamond" w:eastAsia="Garamond" w:hAnsi="Garamond" w:cs="Calibri"/>
          <w:b/>
          <w:i/>
          <w:color w:val="000000"/>
          <w:sz w:val="32"/>
          <w:szCs w:val="32"/>
        </w:rPr>
        <w:t xml:space="preserve">ranquismo </w:t>
      </w:r>
    </w:p>
    <w:p w14:paraId="1A78080A" w14:textId="133A74B2" w:rsidR="00BA4ADD" w:rsidRDefault="00BA4ADD">
      <w:pPr>
        <w:rPr>
          <w:rFonts w:ascii="Garamond" w:hAnsi="Garamond" w:cs="Calibri"/>
        </w:rPr>
      </w:pPr>
    </w:p>
    <w:p w14:paraId="378E9CEF" w14:textId="4DDF6051" w:rsidR="00FB387E" w:rsidRPr="00AC7682" w:rsidRDefault="009A60E7" w:rsidP="00AC7682">
      <w:pPr>
        <w:jc w:val="both"/>
        <w:rPr>
          <w:rFonts w:ascii="Garamond" w:eastAsia="Garamond" w:hAnsi="Garamond" w:cs="Calibri"/>
          <w:color w:val="222A35"/>
        </w:rPr>
      </w:pPr>
      <w:r w:rsidRPr="00AC7682">
        <w:rPr>
          <w:rFonts w:ascii="Garamond" w:eastAsia="Garamond" w:hAnsi="Garamond" w:cs="Calibri"/>
          <w:i/>
          <w:color w:val="222A35"/>
        </w:rPr>
        <w:t>Campos. Revista de</w:t>
      </w:r>
      <w:r w:rsidR="00333365">
        <w:rPr>
          <w:rFonts w:ascii="Garamond" w:eastAsia="Garamond" w:hAnsi="Garamond" w:cs="Calibri"/>
          <w:i/>
          <w:color w:val="222A35"/>
        </w:rPr>
        <w:t xml:space="preserve"> </w:t>
      </w:r>
      <w:r w:rsidRPr="00AC7682">
        <w:rPr>
          <w:rFonts w:ascii="Garamond" w:eastAsia="Garamond" w:hAnsi="Garamond" w:cs="Calibri"/>
          <w:i/>
          <w:color w:val="222A35"/>
        </w:rPr>
        <w:t>Literatura bajo el Franquismo</w:t>
      </w:r>
      <w:r w:rsidRPr="00AC7682">
        <w:rPr>
          <w:rFonts w:ascii="Garamond" w:eastAsia="Garamond" w:hAnsi="Garamond" w:cs="Calibri"/>
          <w:color w:val="222A35"/>
        </w:rPr>
        <w:t xml:space="preserve"> es una publicación anual </w:t>
      </w:r>
      <w:r w:rsidR="00FB387E" w:rsidRPr="00AC7682">
        <w:rPr>
          <w:rFonts w:ascii="Garamond" w:eastAsia="Garamond" w:hAnsi="Garamond" w:cs="Calibri"/>
          <w:color w:val="222A35"/>
        </w:rPr>
        <w:t xml:space="preserve">editada por Renacimiento y que cuenta </w:t>
      </w:r>
      <w:r w:rsidRPr="00AC7682">
        <w:rPr>
          <w:rFonts w:ascii="Garamond" w:eastAsia="Garamond" w:hAnsi="Garamond" w:cs="Calibri"/>
          <w:color w:val="222A35"/>
        </w:rPr>
        <w:t>con edición impresa y digital en abierto</w:t>
      </w:r>
      <w:r w:rsidR="00FB387E" w:rsidRPr="00AC7682">
        <w:rPr>
          <w:rFonts w:ascii="Garamond" w:eastAsia="Garamond" w:hAnsi="Garamond" w:cs="Calibri"/>
          <w:color w:val="222A35"/>
        </w:rPr>
        <w:t>.</w:t>
      </w:r>
      <w:r w:rsidRPr="00AC7682">
        <w:rPr>
          <w:rFonts w:ascii="Garamond" w:eastAsia="Garamond" w:hAnsi="Garamond" w:cs="Calibri"/>
          <w:color w:val="222A35"/>
        </w:rPr>
        <w:t xml:space="preserve"> </w:t>
      </w:r>
      <w:r w:rsidR="00FB387E" w:rsidRPr="00AC7682">
        <w:rPr>
          <w:rFonts w:ascii="Garamond" w:eastAsia="Garamond" w:hAnsi="Garamond" w:cs="Calibri"/>
          <w:color w:val="222A35"/>
        </w:rPr>
        <w:t>Su objetivo es</w:t>
      </w:r>
      <w:r w:rsidRPr="00AC7682">
        <w:rPr>
          <w:rFonts w:ascii="Garamond" w:eastAsia="Garamond" w:hAnsi="Garamond" w:cs="Calibri"/>
          <w:color w:val="222A35"/>
        </w:rPr>
        <w:t xml:space="preserve"> publicar artículos originales e inéditos sobre la relación entre el contexto dictatorial y la producción, difusión y recepción de la literatura durante la época franquista (1939-1975), tanto en España como en el exilio. </w:t>
      </w:r>
    </w:p>
    <w:p w14:paraId="7F268118" w14:textId="77777777" w:rsidR="00FB387E" w:rsidRPr="00AC7682" w:rsidRDefault="00FB387E" w:rsidP="00AC7682">
      <w:pPr>
        <w:jc w:val="both"/>
        <w:rPr>
          <w:rFonts w:ascii="Garamond" w:hAnsi="Garamond" w:cs="Calibri"/>
        </w:rPr>
      </w:pPr>
    </w:p>
    <w:p w14:paraId="34295784" w14:textId="162F5A04" w:rsidR="00435F3F" w:rsidRPr="00AC7682" w:rsidRDefault="00435F3F" w:rsidP="00AC7682">
      <w:pPr>
        <w:jc w:val="both"/>
        <w:rPr>
          <w:rFonts w:ascii="Garamond" w:hAnsi="Garamond" w:cs="Calibri"/>
        </w:rPr>
      </w:pPr>
      <w:r w:rsidRPr="00AC7682">
        <w:rPr>
          <w:rFonts w:ascii="Garamond" w:hAnsi="Garamond" w:cs="Calibri"/>
        </w:rPr>
        <w:t>La revista llev</w:t>
      </w:r>
      <w:bookmarkStart w:id="0" w:name="_GoBack"/>
      <w:bookmarkEnd w:id="0"/>
      <w:r w:rsidRPr="00AC7682">
        <w:rPr>
          <w:rFonts w:ascii="Garamond" w:hAnsi="Garamond" w:cs="Calibri"/>
        </w:rPr>
        <w:t xml:space="preserve">a por título una palabra de una fuerte raigambre literaria, </w:t>
      </w:r>
      <w:r w:rsidRPr="00AC7682">
        <w:rPr>
          <w:rFonts w:ascii="Garamond" w:hAnsi="Garamond" w:cs="Calibri"/>
          <w:i/>
        </w:rPr>
        <w:t>Campos</w:t>
      </w:r>
      <w:r w:rsidRPr="00AC7682">
        <w:rPr>
          <w:rFonts w:ascii="Garamond" w:hAnsi="Garamond" w:cs="Calibri"/>
        </w:rPr>
        <w:t xml:space="preserve">, que rinde una serie de tributos centrales para entender su propósito. </w:t>
      </w:r>
      <w:r w:rsidR="003E1568">
        <w:rPr>
          <w:rFonts w:ascii="Garamond" w:hAnsi="Garamond" w:cs="Calibri"/>
        </w:rPr>
        <w:t>Ba</w:t>
      </w:r>
      <w:r w:rsidRPr="00AC7682">
        <w:rPr>
          <w:rFonts w:ascii="Garamond" w:hAnsi="Garamond" w:cs="Calibri"/>
        </w:rPr>
        <w:t xml:space="preserve">jo el concepto de </w:t>
      </w:r>
      <w:r w:rsidRPr="00AC7682">
        <w:rPr>
          <w:rFonts w:ascii="Garamond" w:hAnsi="Garamond" w:cs="Calibri"/>
          <w:i/>
        </w:rPr>
        <w:t>campos</w:t>
      </w:r>
      <w:r w:rsidRPr="00AC7682">
        <w:rPr>
          <w:rFonts w:ascii="Garamond" w:hAnsi="Garamond" w:cs="Calibri"/>
        </w:rPr>
        <w:t xml:space="preserve"> subyace el poemario </w:t>
      </w:r>
      <w:r w:rsidRPr="00AC7682">
        <w:rPr>
          <w:rFonts w:ascii="Garamond" w:hAnsi="Garamond" w:cs="Calibri"/>
          <w:i/>
        </w:rPr>
        <w:t>Campos de Castilla</w:t>
      </w:r>
      <w:r w:rsidRPr="00AC7682">
        <w:rPr>
          <w:rFonts w:ascii="Garamond" w:hAnsi="Garamond" w:cs="Calibri"/>
        </w:rPr>
        <w:t xml:space="preserve"> (1912), vertebrador de las poéticas de la Edad de Plata. Esas poéticas se vieron truncadas por la Guerra Civil y su ausencia en la literatura producida bajo el franquismo supone una de las anomalías más radicales de ese lugar de enunciación que constituye la dictadura de Franco. Además de evidenciar la problemática discontinuidad de esas poéticas, el concepto evoca inexorablemente la figura de Antonio Machado, emblema tanto de la modernidad como de las vicisitudes del exilio y, de manera póstuma, figura polémica e insoslayable en los debates literarios que atraviesan el franquismo. </w:t>
      </w:r>
      <w:r w:rsidR="003E1568">
        <w:rPr>
          <w:rFonts w:ascii="Garamond" w:hAnsi="Garamond" w:cs="Calibri"/>
        </w:rPr>
        <w:t>E</w:t>
      </w:r>
      <w:r w:rsidRPr="00AC7682">
        <w:rPr>
          <w:rFonts w:ascii="Garamond" w:hAnsi="Garamond" w:cs="Calibri"/>
        </w:rPr>
        <w:t xml:space="preserve">n el concepto de </w:t>
      </w:r>
      <w:r w:rsidRPr="00AC7682">
        <w:rPr>
          <w:rFonts w:ascii="Garamond" w:hAnsi="Garamond" w:cs="Calibri"/>
          <w:i/>
        </w:rPr>
        <w:t>campos</w:t>
      </w:r>
      <w:r w:rsidRPr="00AC7682">
        <w:rPr>
          <w:rFonts w:ascii="Garamond" w:hAnsi="Garamond" w:cs="Calibri"/>
        </w:rPr>
        <w:t xml:space="preserve"> resuena también uno de los proyectos narrativos más trascendentales producidos desde el exilio como respuesta a la versión oficialista de la historia forjada en el interior: </w:t>
      </w:r>
      <w:r w:rsidRPr="00AC7682">
        <w:rPr>
          <w:rFonts w:ascii="Garamond" w:hAnsi="Garamond" w:cs="Calibri"/>
          <w:i/>
        </w:rPr>
        <w:t>El laberinto mágico</w:t>
      </w:r>
      <w:r w:rsidR="00CD3645">
        <w:rPr>
          <w:rFonts w:ascii="Garamond" w:hAnsi="Garamond" w:cs="Calibri"/>
          <w:i/>
        </w:rPr>
        <w:t xml:space="preserve"> </w:t>
      </w:r>
      <w:r w:rsidR="00CD3645">
        <w:rPr>
          <w:rFonts w:ascii="Garamond" w:hAnsi="Garamond" w:cs="Calibri"/>
        </w:rPr>
        <w:t>(</w:t>
      </w:r>
      <w:r w:rsidR="00CD3645" w:rsidRPr="00AC7682">
        <w:rPr>
          <w:rFonts w:ascii="Garamond" w:hAnsi="Garamond" w:cs="Calibri"/>
        </w:rPr>
        <w:t>1943</w:t>
      </w:r>
      <w:r w:rsidR="00CD3645">
        <w:rPr>
          <w:rFonts w:ascii="Garamond" w:hAnsi="Garamond" w:cs="Calibri"/>
        </w:rPr>
        <w:t>/</w:t>
      </w:r>
      <w:r w:rsidR="00CD3645" w:rsidRPr="00AC7682">
        <w:rPr>
          <w:rFonts w:ascii="Garamond" w:hAnsi="Garamond" w:cs="Calibri"/>
        </w:rPr>
        <w:t>1968</w:t>
      </w:r>
      <w:r w:rsidR="00CD3645">
        <w:rPr>
          <w:rFonts w:ascii="Garamond" w:hAnsi="Garamond" w:cs="Calibri"/>
        </w:rPr>
        <w:t>)</w:t>
      </w:r>
      <w:r w:rsidRPr="00AC7682">
        <w:rPr>
          <w:rFonts w:ascii="Garamond" w:hAnsi="Garamond" w:cs="Calibri"/>
        </w:rPr>
        <w:t xml:space="preserve">, una serie en la que </w:t>
      </w:r>
      <w:r w:rsidR="008B75FD">
        <w:rPr>
          <w:rFonts w:ascii="Garamond" w:hAnsi="Garamond" w:cs="Calibri"/>
        </w:rPr>
        <w:t xml:space="preserve">se </w:t>
      </w:r>
      <w:r w:rsidRPr="00AC7682">
        <w:rPr>
          <w:rFonts w:ascii="Garamond" w:hAnsi="Garamond" w:cs="Calibri"/>
        </w:rPr>
        <w:t xml:space="preserve">insertan las seis novelas de Max Aub cuyos títulos se inician con esa palabra. De este modo, </w:t>
      </w:r>
      <w:r w:rsidRPr="00AC7682">
        <w:rPr>
          <w:rFonts w:ascii="Garamond" w:hAnsi="Garamond" w:cs="Calibri"/>
          <w:i/>
        </w:rPr>
        <w:t>Campos</w:t>
      </w:r>
      <w:r w:rsidRPr="00AC7682">
        <w:rPr>
          <w:rFonts w:ascii="Garamond" w:hAnsi="Garamond" w:cs="Calibri"/>
        </w:rPr>
        <w:t xml:space="preserve"> traza una genealogía literaria que denuncia la anomalía que plantea el franquismo en diversos modos: desde la imposible continuidad de la modernidad hasta la propia existencia del exilio.</w:t>
      </w:r>
    </w:p>
    <w:p w14:paraId="6AC76F18" w14:textId="42326F91" w:rsidR="009A60E7" w:rsidRPr="00AC7682" w:rsidRDefault="009A60E7" w:rsidP="00AC7682">
      <w:pPr>
        <w:jc w:val="both"/>
        <w:rPr>
          <w:rFonts w:ascii="Garamond" w:eastAsia="Garamond" w:hAnsi="Garamond" w:cs="Calibri"/>
          <w:color w:val="222A35"/>
        </w:rPr>
      </w:pPr>
    </w:p>
    <w:p w14:paraId="1C77242F" w14:textId="41140F75" w:rsidR="00CF2405" w:rsidRDefault="00CF2405" w:rsidP="00AC7682">
      <w:pPr>
        <w:jc w:val="both"/>
        <w:rPr>
          <w:rFonts w:ascii="Garamond" w:hAnsi="Garamond" w:cs="Calibri"/>
        </w:rPr>
      </w:pPr>
      <w:r w:rsidRPr="00AC7682">
        <w:rPr>
          <w:rFonts w:ascii="Garamond" w:hAnsi="Garamond" w:cs="Calibri"/>
        </w:rPr>
        <w:t xml:space="preserve">El concepto de </w:t>
      </w:r>
      <w:r w:rsidRPr="00AC7682">
        <w:rPr>
          <w:rFonts w:ascii="Garamond" w:hAnsi="Garamond" w:cs="Calibri"/>
          <w:i/>
        </w:rPr>
        <w:t>campos</w:t>
      </w:r>
      <w:r w:rsidRPr="00AC7682">
        <w:rPr>
          <w:rFonts w:ascii="Garamond" w:hAnsi="Garamond" w:cs="Calibri"/>
        </w:rPr>
        <w:t xml:space="preserve"> trasciende la propia historia literaria y contiene también ecos del enfoque de</w:t>
      </w:r>
      <w:r w:rsidR="0033093F">
        <w:rPr>
          <w:rFonts w:ascii="Garamond" w:hAnsi="Garamond" w:cs="Calibri"/>
        </w:rPr>
        <w:t xml:space="preserve"> la</w:t>
      </w:r>
      <w:r w:rsidRPr="00AC7682">
        <w:rPr>
          <w:rFonts w:ascii="Garamond" w:hAnsi="Garamond" w:cs="Calibri"/>
        </w:rPr>
        <w:t xml:space="preserve"> Sociología de la Literatura al que atiende de forma prioritaria este proyecto: la revista va más allá del estudio literario meramente filológico y pretende también incorporar el análisis de elementos extra-textuales de diversa índole, como la censura, las revistas o las industrias teatrales, que determinan la praxis literaria llevada a cabo bajo el franquismo. El concepto </w:t>
      </w:r>
      <w:proofErr w:type="spellStart"/>
      <w:r w:rsidRPr="00AC7682">
        <w:rPr>
          <w:rFonts w:ascii="Garamond" w:hAnsi="Garamond" w:cs="Calibri"/>
        </w:rPr>
        <w:t>bourdieuano</w:t>
      </w:r>
      <w:proofErr w:type="spellEnd"/>
      <w:r w:rsidRPr="00AC7682">
        <w:rPr>
          <w:rFonts w:ascii="Garamond" w:hAnsi="Garamond" w:cs="Calibri"/>
        </w:rPr>
        <w:t xml:space="preserve"> de </w:t>
      </w:r>
      <w:r w:rsidRPr="00AC7682">
        <w:rPr>
          <w:rFonts w:ascii="Garamond" w:hAnsi="Garamond" w:cs="Calibri"/>
          <w:i/>
        </w:rPr>
        <w:t>campo</w:t>
      </w:r>
      <w:r w:rsidRPr="00AC7682">
        <w:rPr>
          <w:rFonts w:ascii="Garamond" w:hAnsi="Garamond" w:cs="Calibri"/>
        </w:rPr>
        <w:t xml:space="preserve"> plantea, </w:t>
      </w:r>
      <w:r w:rsidR="003E1568">
        <w:rPr>
          <w:rFonts w:ascii="Garamond" w:hAnsi="Garamond" w:cs="Calibri"/>
        </w:rPr>
        <w:t>en este sentido</w:t>
      </w:r>
      <w:r w:rsidRPr="00AC7682">
        <w:rPr>
          <w:rFonts w:ascii="Garamond" w:hAnsi="Garamond" w:cs="Calibri"/>
        </w:rPr>
        <w:t>, una comprensión sistémica de la literatura y la entiende como un espacio de praxis cultural en que operan diversos agentes</w:t>
      </w:r>
      <w:r w:rsidR="003E1568">
        <w:rPr>
          <w:rFonts w:ascii="Garamond" w:hAnsi="Garamond" w:cs="Calibri"/>
        </w:rPr>
        <w:t xml:space="preserve"> </w:t>
      </w:r>
      <w:r w:rsidRPr="00AC7682">
        <w:rPr>
          <w:rFonts w:ascii="Garamond" w:hAnsi="Garamond" w:cs="Calibri"/>
        </w:rPr>
        <w:t>cuyas relaciones se establecen en una red atravesada por jerarquías e influencias objetivables en términos de poder. Esa comprensión a un tiempo orgánica y epistemológicamente diversa es precisamente la que plantea la revista. Del mismo modo, la enunciación del concepto en plural es también deliberada y busca atomizar su objeto de estudio, el campo literario bajo el franquismo, que entendemos como un poliedro de muchas y muy diversas aristas: ese campo amplio contiene lo que a su vez son campos más pequeños y susceptibles de tratamiento autónomo, como los campos de cada uno de los géneros literarios; el campo del exilio y el del interior; o el campo de la literatura en español y los de las literaturas en otras lenguas, por poner algunos ejemplos. En este sentido, el propósito último de la revista es superar los discursos unívocos y maniqueos que limitan nuestra comprensión de la literatura bajo el franquismo con el fin de problematizarla y mostrar la complejidad que la rigió.</w:t>
      </w:r>
    </w:p>
    <w:p w14:paraId="64113029" w14:textId="02718691" w:rsidR="003E1568" w:rsidRDefault="003E1568" w:rsidP="00AC7682">
      <w:pPr>
        <w:jc w:val="both"/>
        <w:rPr>
          <w:rFonts w:ascii="Garamond" w:hAnsi="Garamond" w:cs="Calibri"/>
        </w:rPr>
      </w:pPr>
    </w:p>
    <w:p w14:paraId="58440AD8" w14:textId="573B59D2" w:rsidR="003E1568" w:rsidRPr="003E1568" w:rsidRDefault="003E1568" w:rsidP="00AC7682">
      <w:pPr>
        <w:jc w:val="both"/>
        <w:rPr>
          <w:rFonts w:ascii="Garamond" w:eastAsia="Garamond" w:hAnsi="Garamond" w:cs="Calibri"/>
        </w:rPr>
      </w:pPr>
      <w:r w:rsidRPr="00AC7682">
        <w:rPr>
          <w:rFonts w:ascii="Garamond" w:hAnsi="Garamond" w:cs="Calibri"/>
          <w:i/>
        </w:rPr>
        <w:t>Campos</w:t>
      </w:r>
      <w:r w:rsidRPr="00AC7682">
        <w:rPr>
          <w:rFonts w:ascii="Garamond" w:hAnsi="Garamond" w:cs="Calibri"/>
        </w:rPr>
        <w:t xml:space="preserve"> alude también a un tropo en el que la dialéctica fecundidad/infertilidad está muy presente. </w:t>
      </w:r>
      <w:r>
        <w:rPr>
          <w:rFonts w:ascii="Garamond" w:hAnsi="Garamond" w:cs="Calibri"/>
        </w:rPr>
        <w:t xml:space="preserve">El tópico </w:t>
      </w:r>
      <w:r w:rsidRPr="00AC7682">
        <w:rPr>
          <w:rFonts w:ascii="Garamond" w:hAnsi="Garamond" w:cs="Calibri"/>
        </w:rPr>
        <w:t xml:space="preserve">del </w:t>
      </w:r>
      <w:r w:rsidRPr="00AC7682">
        <w:rPr>
          <w:rFonts w:ascii="Garamond" w:hAnsi="Garamond" w:cs="Calibri"/>
          <w:i/>
        </w:rPr>
        <w:t xml:space="preserve">páramo cultural </w:t>
      </w:r>
      <w:r w:rsidRPr="00AC7682">
        <w:rPr>
          <w:rFonts w:ascii="Garamond" w:hAnsi="Garamond" w:cs="Calibri"/>
        </w:rPr>
        <w:t xml:space="preserve">ha venido durante décadas lastrando una comprensión profunda y </w:t>
      </w:r>
      <w:r>
        <w:rPr>
          <w:rFonts w:ascii="Garamond" w:hAnsi="Garamond" w:cs="Calibri"/>
        </w:rPr>
        <w:t>matizada</w:t>
      </w:r>
      <w:r w:rsidRPr="00AC7682">
        <w:rPr>
          <w:rFonts w:ascii="Garamond" w:hAnsi="Garamond" w:cs="Calibri"/>
        </w:rPr>
        <w:t xml:space="preserve"> de la literatura bajo el franquismo. Hasta qué punto la dictadura paralizó una época de notables frutos ―discusiones, estéticas, conflictos― y convirtió el campo intelectual en páramo o erial ha sido uno de los ejes de discusión sobre el periodo. Insertando </w:t>
      </w:r>
      <w:r w:rsidRPr="00AC7682">
        <w:rPr>
          <w:rFonts w:ascii="Garamond" w:hAnsi="Garamond" w:cs="Calibri"/>
        </w:rPr>
        <w:lastRenderedPageBreak/>
        <w:t xml:space="preserve">la noción de </w:t>
      </w:r>
      <w:r w:rsidRPr="00AC7682">
        <w:rPr>
          <w:rFonts w:ascii="Garamond" w:hAnsi="Garamond" w:cs="Calibri"/>
          <w:i/>
        </w:rPr>
        <w:t>campo</w:t>
      </w:r>
      <w:r w:rsidRPr="00AC7682">
        <w:rPr>
          <w:rFonts w:ascii="Garamond" w:hAnsi="Garamond" w:cs="Calibri"/>
        </w:rPr>
        <w:t xml:space="preserve"> como opuesta a la de </w:t>
      </w:r>
      <w:r w:rsidRPr="00AC7682">
        <w:rPr>
          <w:rFonts w:ascii="Garamond" w:hAnsi="Garamond" w:cs="Calibri"/>
          <w:i/>
        </w:rPr>
        <w:t>páramo</w:t>
      </w:r>
      <w:r w:rsidRPr="00AC7682">
        <w:rPr>
          <w:rFonts w:ascii="Garamond" w:hAnsi="Garamond" w:cs="Calibri"/>
        </w:rPr>
        <w:t xml:space="preserve"> pretendemos también problematizar esta dicotomía y ahondar en el estudio de una literatura muchas veces limitada por los marchamos que la historiografía le ha venido aplicando. </w:t>
      </w:r>
    </w:p>
    <w:p w14:paraId="163891B4" w14:textId="77777777" w:rsidR="00AC7682" w:rsidRPr="00AC7682" w:rsidRDefault="00AC7682" w:rsidP="00AC7682">
      <w:pPr>
        <w:jc w:val="both"/>
        <w:rPr>
          <w:rFonts w:ascii="Garamond" w:hAnsi="Garamond" w:cs="Calibri"/>
        </w:rPr>
      </w:pPr>
    </w:p>
    <w:p w14:paraId="7FFDD1B1" w14:textId="23ECD3A2" w:rsidR="009A60E7" w:rsidRPr="00436786" w:rsidRDefault="003E1568" w:rsidP="00AC7682">
      <w:pPr>
        <w:jc w:val="both"/>
        <w:rPr>
          <w:rFonts w:ascii="Garamond" w:eastAsia="Garamond" w:hAnsi="Garamond" w:cs="Calibri"/>
          <w:color w:val="222A35"/>
        </w:rPr>
      </w:pPr>
      <w:r>
        <w:rPr>
          <w:rFonts w:ascii="Garamond" w:eastAsia="Garamond" w:hAnsi="Garamond" w:cs="Calibri"/>
          <w:color w:val="222A35"/>
        </w:rPr>
        <w:t>L</w:t>
      </w:r>
      <w:r w:rsidR="00CF2405" w:rsidRPr="00AC7682">
        <w:rPr>
          <w:rFonts w:ascii="Garamond" w:eastAsia="Garamond" w:hAnsi="Garamond" w:cs="Calibri"/>
          <w:color w:val="222A35"/>
        </w:rPr>
        <w:t xml:space="preserve">a revista se caracteriza por atender a un objeto de estudio plural: </w:t>
      </w:r>
      <w:r w:rsidR="00CF2405" w:rsidRPr="00AC7682">
        <w:rPr>
          <w:rFonts w:ascii="Garamond" w:eastAsia="Garamond" w:hAnsi="Garamond" w:cs="Calibri"/>
        </w:rPr>
        <w:t xml:space="preserve">tanto los agentes que participan en el sistema literario (instituciones, revistas, censura, editoriales y empresas teatrales, etc.) como la literatura en todas sus formas. </w:t>
      </w:r>
      <w:r>
        <w:rPr>
          <w:rFonts w:ascii="Garamond" w:eastAsia="Garamond" w:hAnsi="Garamond" w:cs="Calibri"/>
        </w:rPr>
        <w:t>E</w:t>
      </w:r>
      <w:r w:rsidR="00CF2405" w:rsidRPr="00AC7682">
        <w:rPr>
          <w:rFonts w:ascii="Garamond" w:eastAsia="Garamond" w:hAnsi="Garamond" w:cs="Calibri"/>
        </w:rPr>
        <w:t xml:space="preserve">ntendemos por </w:t>
      </w:r>
      <w:r w:rsidR="00CF2405" w:rsidRPr="00AC7682">
        <w:rPr>
          <w:rFonts w:ascii="Garamond" w:eastAsia="Garamond" w:hAnsi="Garamond" w:cs="Calibri"/>
          <w:i/>
        </w:rPr>
        <w:t>literatura bajo el franquismo</w:t>
      </w:r>
      <w:r w:rsidR="00CF2405" w:rsidRPr="00AC7682">
        <w:rPr>
          <w:rFonts w:ascii="Garamond" w:eastAsia="Garamond" w:hAnsi="Garamond" w:cs="Calibri"/>
        </w:rPr>
        <w:t xml:space="preserve"> cualquier texto que, con independencia de su lugar físico de enunciación y su lengua, se viese sometido a las fórmulas de coerción impuestas en la España de Franco. Son objeto de estudio, por tanto, tanto la literatura del interior como la del exilio, las manifestaciones literarias en lenguas catalana, gallega y vasca, así como los textos de otras tradiciones nacionales que de algún modo entrasen en el sistema literario franquista mediante traducciones, ediciones, puestas en escena, etc.</w:t>
      </w:r>
      <w:r w:rsidR="00CF2405" w:rsidRPr="00AC7682">
        <w:rPr>
          <w:rFonts w:ascii="Garamond" w:eastAsia="Garamond" w:hAnsi="Garamond" w:cs="Calibri"/>
          <w:color w:val="222A35"/>
        </w:rPr>
        <w:t xml:space="preserve"> Desde un punto de vista </w:t>
      </w:r>
      <w:r w:rsidR="00436786">
        <w:rPr>
          <w:rFonts w:ascii="Garamond" w:eastAsia="Garamond" w:hAnsi="Garamond" w:cs="Calibri"/>
          <w:color w:val="222A35"/>
        </w:rPr>
        <w:t xml:space="preserve">teórico y </w:t>
      </w:r>
      <w:r w:rsidR="00CF2405" w:rsidRPr="00AC7682">
        <w:rPr>
          <w:rFonts w:ascii="Garamond" w:eastAsia="Garamond" w:hAnsi="Garamond" w:cs="Calibri"/>
          <w:color w:val="222A35"/>
        </w:rPr>
        <w:t xml:space="preserve">metodológico, </w:t>
      </w:r>
      <w:r w:rsidR="00CF2405" w:rsidRPr="00AC7682">
        <w:rPr>
          <w:rFonts w:ascii="Garamond" w:eastAsia="Garamond" w:hAnsi="Garamond" w:cs="Calibri"/>
          <w:i/>
          <w:color w:val="222A35"/>
        </w:rPr>
        <w:t xml:space="preserve">Campos </w:t>
      </w:r>
      <w:r w:rsidR="00CF2405" w:rsidRPr="00AC7682">
        <w:rPr>
          <w:rFonts w:ascii="Garamond" w:eastAsia="Garamond" w:hAnsi="Garamond" w:cs="Calibri"/>
          <w:color w:val="222A35"/>
        </w:rPr>
        <w:t xml:space="preserve">se plantea desde una perspectiva multidisciplinar. </w:t>
      </w:r>
      <w:r>
        <w:rPr>
          <w:rFonts w:ascii="Garamond" w:eastAsia="Garamond" w:hAnsi="Garamond" w:cs="Calibri"/>
          <w:color w:val="222A35"/>
        </w:rPr>
        <w:t>Lo</w:t>
      </w:r>
      <w:r w:rsidR="009A60E7" w:rsidRPr="00AC7682">
        <w:rPr>
          <w:rFonts w:ascii="Garamond" w:eastAsia="Garamond" w:hAnsi="Garamond" w:cs="Calibri"/>
        </w:rPr>
        <w:t xml:space="preserve">s trabajos centrados en análisis meramente textuales se pondrán en relación con planteamientos metodológicos diversos: estudios de recepción y censura, historia cultural, estudios culturales del exilio, sociología de la literatura, traducción, teoría de la literatura, estudios de género y </w:t>
      </w:r>
      <w:proofErr w:type="spellStart"/>
      <w:r w:rsidR="009A60E7" w:rsidRPr="00AC7682">
        <w:rPr>
          <w:rFonts w:ascii="Garamond" w:eastAsia="Garamond" w:hAnsi="Garamond" w:cs="Calibri"/>
        </w:rPr>
        <w:t>lgtbi</w:t>
      </w:r>
      <w:proofErr w:type="spellEnd"/>
      <w:r w:rsidR="009A60E7" w:rsidRPr="00AC7682">
        <w:rPr>
          <w:rFonts w:ascii="Garamond" w:eastAsia="Garamond" w:hAnsi="Garamond" w:cs="Calibri"/>
        </w:rPr>
        <w:t xml:space="preserve">, estudios de memoria, literatura comparada, historia de la edición y circulación del libro, etc. Se persigue con este fin comprender la literatura del periodo en sus múltiples facetas, entendiéndola como texto escrito, como producto cultural (editado, puesto en escena) y como artefacto literario recibido tanto por el público como por la crítica en unas condiciones de excepcionalidad política. </w:t>
      </w:r>
    </w:p>
    <w:p w14:paraId="3776D79B" w14:textId="77777777" w:rsidR="00AC7682" w:rsidRPr="00AC7682" w:rsidRDefault="00AC7682" w:rsidP="00AC7682">
      <w:pPr>
        <w:jc w:val="both"/>
        <w:rPr>
          <w:rFonts w:ascii="Garamond" w:eastAsia="Garamond" w:hAnsi="Garamond" w:cs="Calibri"/>
        </w:rPr>
      </w:pPr>
    </w:p>
    <w:p w14:paraId="7D906BB3" w14:textId="5FF5591A" w:rsidR="00CF2405" w:rsidRPr="00AC7682" w:rsidRDefault="00FB387E" w:rsidP="00AC7682">
      <w:pPr>
        <w:jc w:val="both"/>
        <w:rPr>
          <w:rFonts w:ascii="Garamond" w:eastAsia="Garamond" w:hAnsi="Garamond" w:cs="Calibri"/>
        </w:rPr>
      </w:pPr>
      <w:r w:rsidRPr="00AC7682">
        <w:rPr>
          <w:rFonts w:ascii="Garamond" w:eastAsia="Garamond" w:hAnsi="Garamond" w:cs="Calibri"/>
        </w:rPr>
        <w:t>Las líneas temáticas de la revista son las siguientes:</w:t>
      </w:r>
    </w:p>
    <w:p w14:paraId="05A545AB" w14:textId="77777777" w:rsidR="00AC7682" w:rsidRDefault="00AC7682" w:rsidP="00AC7682">
      <w:pPr>
        <w:ind w:firstLine="709"/>
        <w:jc w:val="both"/>
        <w:rPr>
          <w:rFonts w:ascii="Garamond" w:eastAsia="Garamond" w:hAnsi="Garamond" w:cs="Garamond"/>
          <w:color w:val="222A35"/>
        </w:rPr>
      </w:pPr>
    </w:p>
    <w:p w14:paraId="0B287D5D" w14:textId="653A38E3" w:rsidR="00FB387E" w:rsidRPr="00AC7682" w:rsidRDefault="00FB387E" w:rsidP="00AC7682">
      <w:pPr>
        <w:ind w:firstLine="709"/>
        <w:jc w:val="both"/>
        <w:rPr>
          <w:rFonts w:ascii="Garamond" w:eastAsia="Garamond" w:hAnsi="Garamond" w:cs="Garamond"/>
          <w:color w:val="222A35"/>
        </w:rPr>
      </w:pPr>
      <w:r w:rsidRPr="00AC7682">
        <w:rPr>
          <w:rFonts w:ascii="Garamond" w:eastAsia="Garamond" w:hAnsi="Garamond" w:cs="Garamond"/>
          <w:color w:val="222A35"/>
        </w:rPr>
        <w:t>- Políticas culturales del régimen franquista: política editorial y política teatral</w:t>
      </w:r>
    </w:p>
    <w:p w14:paraId="2B5E0F2F" w14:textId="77777777" w:rsidR="00FB387E" w:rsidRPr="00AC7682" w:rsidRDefault="00FB387E" w:rsidP="00AC7682">
      <w:pPr>
        <w:ind w:firstLine="709"/>
        <w:jc w:val="both"/>
        <w:rPr>
          <w:rFonts w:ascii="Garamond" w:eastAsia="Garamond" w:hAnsi="Garamond" w:cs="Garamond"/>
          <w:color w:val="222A35"/>
        </w:rPr>
      </w:pPr>
      <w:r w:rsidRPr="00AC7682">
        <w:rPr>
          <w:rFonts w:ascii="Garamond" w:eastAsia="Garamond" w:hAnsi="Garamond" w:cs="Garamond"/>
          <w:color w:val="222A35"/>
        </w:rPr>
        <w:t xml:space="preserve">- Censura editorial, </w:t>
      </w:r>
      <w:sdt>
        <w:sdtPr>
          <w:tag w:val="goog_rdk_11"/>
          <w:id w:val="883750803"/>
        </w:sdtPr>
        <w:sdtEndPr/>
        <w:sdtContent/>
      </w:sdt>
      <w:r w:rsidRPr="00AC7682">
        <w:rPr>
          <w:rFonts w:ascii="Garamond" w:eastAsia="Garamond" w:hAnsi="Garamond" w:cs="Garamond"/>
          <w:color w:val="222A35"/>
        </w:rPr>
        <w:t>represión cultural y producción literaria</w:t>
      </w:r>
    </w:p>
    <w:p w14:paraId="527952F8" w14:textId="77777777" w:rsidR="00FB387E" w:rsidRPr="00AC7682" w:rsidRDefault="00FB387E" w:rsidP="00AC7682">
      <w:pPr>
        <w:ind w:firstLine="709"/>
        <w:jc w:val="both"/>
        <w:rPr>
          <w:rFonts w:ascii="Garamond" w:eastAsia="Garamond" w:hAnsi="Garamond" w:cs="Garamond"/>
          <w:color w:val="222A35"/>
        </w:rPr>
      </w:pPr>
      <w:r w:rsidRPr="00AC7682">
        <w:rPr>
          <w:rFonts w:ascii="Garamond" w:eastAsia="Garamond" w:hAnsi="Garamond" w:cs="Garamond"/>
          <w:color w:val="222A35"/>
        </w:rPr>
        <w:t>- Estrategias retóricas y editoriales contra la censura</w:t>
      </w:r>
    </w:p>
    <w:p w14:paraId="1370C638" w14:textId="77777777" w:rsidR="00FB387E" w:rsidRPr="00AC7682" w:rsidRDefault="00FB387E" w:rsidP="00AC7682">
      <w:pPr>
        <w:ind w:firstLine="709"/>
        <w:jc w:val="both"/>
        <w:rPr>
          <w:rFonts w:ascii="Garamond" w:eastAsia="Garamond" w:hAnsi="Garamond" w:cs="Garamond"/>
          <w:color w:val="222A35"/>
        </w:rPr>
      </w:pPr>
      <w:r w:rsidRPr="00AC7682">
        <w:rPr>
          <w:rFonts w:ascii="Garamond" w:eastAsia="Garamond" w:hAnsi="Garamond" w:cs="Garamond"/>
          <w:color w:val="222A35"/>
        </w:rPr>
        <w:t>- Escena teatral y represión cultural</w:t>
      </w:r>
    </w:p>
    <w:p w14:paraId="687108D1" w14:textId="77777777" w:rsidR="00FB387E" w:rsidRPr="00AC7682" w:rsidRDefault="00FB387E" w:rsidP="00AC7682">
      <w:pPr>
        <w:ind w:firstLine="709"/>
        <w:jc w:val="both"/>
        <w:rPr>
          <w:rFonts w:ascii="Garamond" w:eastAsia="Garamond" w:hAnsi="Garamond" w:cs="Garamond"/>
          <w:color w:val="222A35"/>
        </w:rPr>
      </w:pPr>
      <w:r w:rsidRPr="00AC7682">
        <w:rPr>
          <w:rFonts w:ascii="Garamond" w:eastAsia="Garamond" w:hAnsi="Garamond" w:cs="Garamond"/>
          <w:color w:val="222A35"/>
        </w:rPr>
        <w:t>- Redes e industrias literarias</w:t>
      </w:r>
    </w:p>
    <w:p w14:paraId="536C15C9" w14:textId="77777777" w:rsidR="00FB387E" w:rsidRPr="00AC7682" w:rsidRDefault="00FB387E" w:rsidP="00AC7682">
      <w:pPr>
        <w:ind w:firstLine="709"/>
        <w:jc w:val="both"/>
        <w:rPr>
          <w:rFonts w:ascii="Garamond" w:eastAsia="Garamond" w:hAnsi="Garamond" w:cs="Garamond"/>
          <w:color w:val="222A35"/>
        </w:rPr>
      </w:pPr>
      <w:r w:rsidRPr="00AC7682">
        <w:rPr>
          <w:rFonts w:ascii="Garamond" w:eastAsia="Garamond" w:hAnsi="Garamond" w:cs="Garamond"/>
          <w:color w:val="222A35"/>
        </w:rPr>
        <w:t>- Franquismo, teoría literaria y crítica cultural</w:t>
      </w:r>
    </w:p>
    <w:p w14:paraId="748CB461" w14:textId="77777777" w:rsidR="00FB387E" w:rsidRPr="00AC7682" w:rsidRDefault="00FB387E" w:rsidP="00AC7682">
      <w:pPr>
        <w:ind w:firstLine="709"/>
        <w:jc w:val="both"/>
        <w:rPr>
          <w:rFonts w:ascii="Garamond" w:eastAsia="Garamond" w:hAnsi="Garamond" w:cs="Garamond"/>
          <w:color w:val="222A35"/>
        </w:rPr>
      </w:pPr>
      <w:r w:rsidRPr="00AC7682">
        <w:rPr>
          <w:rFonts w:ascii="Garamond" w:eastAsia="Garamond" w:hAnsi="Garamond" w:cs="Garamond"/>
          <w:color w:val="222A35"/>
        </w:rPr>
        <w:t xml:space="preserve">- Historiografía literaria </w:t>
      </w:r>
      <w:sdt>
        <w:sdtPr>
          <w:tag w:val="goog_rdk_12"/>
          <w:id w:val="402805184"/>
        </w:sdtPr>
        <w:sdtEndPr/>
        <w:sdtContent/>
      </w:sdt>
      <w:r w:rsidRPr="00AC7682">
        <w:rPr>
          <w:rFonts w:ascii="Garamond" w:eastAsia="Garamond" w:hAnsi="Garamond" w:cs="Garamond"/>
          <w:color w:val="222A35"/>
        </w:rPr>
        <w:t>bajo el franquismo</w:t>
      </w:r>
    </w:p>
    <w:p w14:paraId="54F0F0D0" w14:textId="77777777" w:rsidR="00FB387E" w:rsidRPr="00AC7682" w:rsidRDefault="00FB387E" w:rsidP="00AC7682">
      <w:pPr>
        <w:ind w:firstLine="709"/>
        <w:jc w:val="both"/>
        <w:rPr>
          <w:rFonts w:ascii="Garamond" w:eastAsia="Garamond" w:hAnsi="Garamond" w:cs="Garamond"/>
          <w:color w:val="222A35"/>
        </w:rPr>
      </w:pPr>
      <w:r w:rsidRPr="00AC7682">
        <w:rPr>
          <w:rFonts w:ascii="Garamond" w:eastAsia="Garamond" w:hAnsi="Garamond" w:cs="Garamond"/>
          <w:color w:val="222A35"/>
        </w:rPr>
        <w:t>- Traducción y recepción de las literaturas en otras lenguas</w:t>
      </w:r>
    </w:p>
    <w:p w14:paraId="3A5333E7" w14:textId="77777777" w:rsidR="00FB387E" w:rsidRPr="00AC7682" w:rsidRDefault="00FB387E" w:rsidP="00AC7682">
      <w:pPr>
        <w:ind w:firstLine="709"/>
        <w:jc w:val="both"/>
        <w:rPr>
          <w:rFonts w:ascii="Garamond" w:eastAsia="Garamond" w:hAnsi="Garamond" w:cs="Garamond"/>
          <w:color w:val="222A35"/>
        </w:rPr>
      </w:pPr>
      <w:r w:rsidRPr="00AC7682">
        <w:rPr>
          <w:rFonts w:ascii="Garamond" w:eastAsia="Garamond" w:hAnsi="Garamond" w:cs="Garamond"/>
          <w:color w:val="222A35"/>
        </w:rPr>
        <w:t>- Franquismo, diversidad sexual y estudios de género</w:t>
      </w:r>
    </w:p>
    <w:p w14:paraId="24FB04AE" w14:textId="77777777" w:rsidR="00FB387E" w:rsidRPr="00AC7682" w:rsidRDefault="00FB387E" w:rsidP="00AC7682">
      <w:pPr>
        <w:ind w:firstLine="709"/>
        <w:jc w:val="both"/>
        <w:rPr>
          <w:rFonts w:ascii="Garamond" w:eastAsia="Garamond" w:hAnsi="Garamond" w:cs="Garamond"/>
          <w:color w:val="222A35"/>
        </w:rPr>
      </w:pPr>
      <w:r w:rsidRPr="00AC7682">
        <w:rPr>
          <w:rFonts w:ascii="Garamond" w:eastAsia="Garamond" w:hAnsi="Garamond" w:cs="Garamond"/>
          <w:color w:val="222A35"/>
        </w:rPr>
        <w:t xml:space="preserve">- </w:t>
      </w:r>
      <w:sdt>
        <w:sdtPr>
          <w:tag w:val="goog_rdk_13"/>
          <w:id w:val="1710219014"/>
        </w:sdtPr>
        <w:sdtEndPr/>
        <w:sdtContent/>
      </w:sdt>
      <w:r w:rsidRPr="00AC7682">
        <w:rPr>
          <w:rFonts w:ascii="Garamond" w:eastAsia="Garamond" w:hAnsi="Garamond" w:cs="Garamond"/>
          <w:color w:val="222A35"/>
        </w:rPr>
        <w:t>Políticas postcoloniales y producción literaria durante la dictadura</w:t>
      </w:r>
    </w:p>
    <w:p w14:paraId="4CEF3FEE" w14:textId="77777777" w:rsidR="00FB387E" w:rsidRPr="00AC7682" w:rsidRDefault="00FB387E" w:rsidP="00AC7682">
      <w:pPr>
        <w:ind w:firstLine="709"/>
        <w:jc w:val="both"/>
        <w:rPr>
          <w:rFonts w:ascii="Garamond" w:eastAsia="Garamond" w:hAnsi="Garamond" w:cs="Garamond"/>
          <w:color w:val="222A35"/>
        </w:rPr>
      </w:pPr>
      <w:r w:rsidRPr="00AC7682">
        <w:rPr>
          <w:rFonts w:ascii="Garamond" w:eastAsia="Garamond" w:hAnsi="Garamond" w:cs="Garamond"/>
          <w:color w:val="222A35"/>
        </w:rPr>
        <w:t>- Franquismo, literatura y estudios de memoria y trauma</w:t>
      </w:r>
    </w:p>
    <w:p w14:paraId="62682E35" w14:textId="4F7FBBA0" w:rsidR="00FB387E" w:rsidRPr="00436786" w:rsidRDefault="00FB387E" w:rsidP="00436786">
      <w:pPr>
        <w:ind w:firstLine="709"/>
        <w:jc w:val="both"/>
        <w:rPr>
          <w:rFonts w:ascii="Garamond" w:eastAsia="Garamond" w:hAnsi="Garamond" w:cs="Garamond"/>
          <w:color w:val="222A35"/>
        </w:rPr>
      </w:pPr>
      <w:r w:rsidRPr="00AC7682">
        <w:rPr>
          <w:rFonts w:ascii="Garamond" w:eastAsia="Garamond" w:hAnsi="Garamond" w:cs="Garamond"/>
          <w:color w:val="222A35"/>
        </w:rPr>
        <w:t>- Estudios comparados de dictadura y literatura</w:t>
      </w:r>
    </w:p>
    <w:p w14:paraId="4C234882" w14:textId="77777777" w:rsidR="00CD3645" w:rsidRPr="00AC7682" w:rsidRDefault="00CD3645" w:rsidP="00AC7682">
      <w:pPr>
        <w:jc w:val="both"/>
        <w:rPr>
          <w:rFonts w:ascii="Garamond" w:eastAsia="Garamond" w:hAnsi="Garamond" w:cs="Calibri"/>
        </w:rPr>
      </w:pPr>
    </w:p>
    <w:p w14:paraId="60A82339" w14:textId="7868B835" w:rsidR="0014712C" w:rsidRPr="00AC7682" w:rsidRDefault="009A60E7" w:rsidP="00AC7682">
      <w:pPr>
        <w:jc w:val="both"/>
        <w:rPr>
          <w:rFonts w:ascii="Garamond" w:eastAsia="Garamond" w:hAnsi="Garamond" w:cs="Calibri"/>
        </w:rPr>
      </w:pPr>
      <w:r w:rsidRPr="00AC7682">
        <w:rPr>
          <w:rFonts w:ascii="Garamond" w:eastAsia="Garamond" w:hAnsi="Garamond" w:cs="Calibri"/>
        </w:rPr>
        <w:t>Esta publicación se concibe como un proyecto independiente ordenado por criterios de calidad y rigor estrictamente académicos. Todos los trabajos propuestos al comité de redacción serán sometidos a un proceso de evaluación por pares ciegos. La lengua de la publicación será el español.</w:t>
      </w:r>
    </w:p>
    <w:p w14:paraId="646FCCC0" w14:textId="300ED990" w:rsidR="00AC7682" w:rsidRPr="00AC7682" w:rsidRDefault="00AC7682" w:rsidP="00AC7682">
      <w:pPr>
        <w:jc w:val="both"/>
        <w:rPr>
          <w:rFonts w:ascii="Garamond" w:eastAsia="Garamond" w:hAnsi="Garamond" w:cs="Calibri"/>
        </w:rPr>
      </w:pPr>
    </w:p>
    <w:p w14:paraId="44BD2DCC" w14:textId="7551829A" w:rsidR="00AC7682" w:rsidRPr="00AC7682" w:rsidRDefault="00AC7682" w:rsidP="00AC7682">
      <w:pPr>
        <w:jc w:val="both"/>
        <w:rPr>
          <w:rFonts w:ascii="Garamond" w:eastAsia="Garamond" w:hAnsi="Garamond" w:cs="Calibri"/>
        </w:rPr>
      </w:pPr>
      <w:r w:rsidRPr="00AC7682">
        <w:rPr>
          <w:rFonts w:ascii="Garamond" w:eastAsia="Garamond" w:hAnsi="Garamond" w:cs="Calibri"/>
        </w:rPr>
        <w:t xml:space="preserve">Mientras está lista la plataforma OJS de la revista, los trabajos para este primer número se recibirán hasta el 1 de noviembre de 2022 en el siguiente correo electrónico: </w:t>
      </w:r>
      <w:hyperlink r:id="rId4" w:history="1">
        <w:r w:rsidR="00940808" w:rsidRPr="00FC66A3">
          <w:rPr>
            <w:rStyle w:val="Hipervnculo"/>
            <w:rFonts w:ascii="Garamond" w:eastAsia="Garamond" w:hAnsi="Garamond" w:cs="Calibri"/>
          </w:rPr>
          <w:t>revistacampos.lbf@gmail.com</w:t>
        </w:r>
      </w:hyperlink>
      <w:r w:rsidRPr="00AC7682">
        <w:rPr>
          <w:rFonts w:ascii="Garamond" w:eastAsia="Garamond" w:hAnsi="Garamond" w:cs="Calibri"/>
        </w:rPr>
        <w:t>. Para cualquier consulta, puede escribir a los directores de la publicación: Fernando Larraz (</w:t>
      </w:r>
      <w:hyperlink r:id="rId5" w:history="1">
        <w:r w:rsidRPr="00AC7682">
          <w:rPr>
            <w:rStyle w:val="Hipervnculo"/>
            <w:rFonts w:ascii="Garamond" w:eastAsia="Garamond" w:hAnsi="Garamond" w:cs="Calibri"/>
          </w:rPr>
          <w:t>fernando.larraz@uah.es</w:t>
        </w:r>
      </w:hyperlink>
      <w:r w:rsidRPr="00AC7682">
        <w:rPr>
          <w:rFonts w:ascii="Garamond" w:eastAsia="Garamond" w:hAnsi="Garamond" w:cs="Calibri"/>
        </w:rPr>
        <w:t>) y Diego Santos (</w:t>
      </w:r>
      <w:hyperlink r:id="rId6" w:history="1">
        <w:r w:rsidRPr="00AC7682">
          <w:rPr>
            <w:rStyle w:val="Hipervnculo"/>
            <w:rFonts w:ascii="Garamond" w:eastAsia="Garamond" w:hAnsi="Garamond" w:cs="Calibri"/>
          </w:rPr>
          <w:t>diego.santos@ucm.es</w:t>
        </w:r>
      </w:hyperlink>
      <w:r w:rsidRPr="00AC7682">
        <w:rPr>
          <w:rFonts w:ascii="Garamond" w:eastAsia="Garamond" w:hAnsi="Garamond" w:cs="Calibri"/>
        </w:rPr>
        <w:t>).</w:t>
      </w:r>
    </w:p>
    <w:p w14:paraId="6F9EBAB2" w14:textId="0541979B" w:rsidR="00AC7682" w:rsidRPr="00AC7682" w:rsidRDefault="00AC7682" w:rsidP="00FB387E">
      <w:pPr>
        <w:spacing w:before="120" w:line="276" w:lineRule="auto"/>
        <w:jc w:val="both"/>
        <w:rPr>
          <w:rFonts w:ascii="Garamond" w:eastAsia="Garamond" w:hAnsi="Garamond" w:cs="Calibri"/>
        </w:rPr>
      </w:pPr>
    </w:p>
    <w:sectPr w:rsidR="00AC7682" w:rsidRPr="00AC7682">
      <w:pgSz w:w="11906" w:h="16838"/>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5DBAD" w16cex:dateUtc="2022-06-04T11:25:00Z"/>
  <w16cex:commentExtensible w16cex:durableId="2645DBB7" w16cex:dateUtc="2022-06-04T11:25:00Z"/>
  <w16cex:commentExtensible w16cex:durableId="2645DBDB" w16cex:dateUtc="2022-06-04T11:25:00Z"/>
  <w16cex:commentExtensible w16cex:durableId="2645DBFD" w16cex:dateUtc="2022-06-04T11:26:00Z"/>
  <w16cex:commentExtensible w16cex:durableId="2645DC2E" w16cex:dateUtc="2022-06-04T11:27:00Z"/>
  <w16cex:commentExtensible w16cex:durableId="2645DC40" w16cex:dateUtc="2022-06-04T11:27:00Z"/>
  <w16cex:commentExtensible w16cex:durableId="2645DC4F" w16cex:dateUtc="2022-06-04T11:27:00Z"/>
  <w16cex:commentExtensible w16cex:durableId="2645DC61" w16cex:dateUtc="2022-06-04T11:28:00Z"/>
  <w16cex:commentExtensible w16cex:durableId="2645DC71" w16cex:dateUtc="2022-06-04T11:28:00Z"/>
  <w16cex:commentExtensible w16cex:durableId="2645DC8E" w16cex:dateUtc="2022-06-04T11:28:00Z"/>
  <w16cex:commentExtensible w16cex:durableId="2645DC9C" w16cex:dateUtc="2022-06-04T11:29:00Z"/>
  <w16cex:commentExtensible w16cex:durableId="2645DCBE" w16cex:dateUtc="2022-06-04T11:29:00Z"/>
  <w16cex:commentExtensible w16cex:durableId="2645DCEE" w16cex:dateUtc="2022-06-04T11:30:00Z"/>
  <w16cex:commentExtensible w16cex:durableId="2645DCF9" w16cex:dateUtc="2022-06-04T11:30:00Z"/>
  <w16cex:commentExtensible w16cex:durableId="2645DD19" w16cex:dateUtc="2022-06-04T11:31: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ECC"/>
    <w:rsid w:val="0014712C"/>
    <w:rsid w:val="00200974"/>
    <w:rsid w:val="002408D7"/>
    <w:rsid w:val="0033093F"/>
    <w:rsid w:val="00333365"/>
    <w:rsid w:val="003E1568"/>
    <w:rsid w:val="00435F3F"/>
    <w:rsid w:val="00436786"/>
    <w:rsid w:val="0046642C"/>
    <w:rsid w:val="004C70F3"/>
    <w:rsid w:val="00510850"/>
    <w:rsid w:val="00582B62"/>
    <w:rsid w:val="00593CAA"/>
    <w:rsid w:val="005F359D"/>
    <w:rsid w:val="007A4A3F"/>
    <w:rsid w:val="007E356E"/>
    <w:rsid w:val="008B75FD"/>
    <w:rsid w:val="00940808"/>
    <w:rsid w:val="009A60E7"/>
    <w:rsid w:val="00AC7682"/>
    <w:rsid w:val="00B238F1"/>
    <w:rsid w:val="00BA4ADD"/>
    <w:rsid w:val="00BB1FB7"/>
    <w:rsid w:val="00CD3645"/>
    <w:rsid w:val="00CF2405"/>
    <w:rsid w:val="00E96ECC"/>
    <w:rsid w:val="00F75EAD"/>
    <w:rsid w:val="00FA4903"/>
    <w:rsid w:val="00FB38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19341"/>
  <w15:chartTrackingRefBased/>
  <w15:docId w15:val="{EA0D9148-89B8-4253-82E5-B96CBA9B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6EC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96ECC"/>
    <w:pPr>
      <w:spacing w:before="100" w:beforeAutospacing="1" w:after="100" w:afterAutospacing="1"/>
    </w:pPr>
  </w:style>
  <w:style w:type="character" w:styleId="Hipervnculo">
    <w:name w:val="Hyperlink"/>
    <w:basedOn w:val="Fuentedeprrafopredeter"/>
    <w:uiPriority w:val="99"/>
    <w:unhideWhenUsed/>
    <w:rsid w:val="00E96ECC"/>
    <w:rPr>
      <w:color w:val="0000FF"/>
      <w:u w:val="single"/>
    </w:rPr>
  </w:style>
  <w:style w:type="character" w:customStyle="1" w:styleId="markedcontent">
    <w:name w:val="markedcontent"/>
    <w:basedOn w:val="Fuentedeprrafopredeter"/>
    <w:rsid w:val="0014712C"/>
  </w:style>
  <w:style w:type="character" w:styleId="Refdecomentario">
    <w:name w:val="annotation reference"/>
    <w:basedOn w:val="Fuentedeprrafopredeter"/>
    <w:uiPriority w:val="99"/>
    <w:semiHidden/>
    <w:unhideWhenUsed/>
    <w:rsid w:val="005F359D"/>
    <w:rPr>
      <w:sz w:val="16"/>
      <w:szCs w:val="16"/>
    </w:rPr>
  </w:style>
  <w:style w:type="paragraph" w:styleId="Textocomentario">
    <w:name w:val="annotation text"/>
    <w:basedOn w:val="Normal"/>
    <w:link w:val="TextocomentarioCar"/>
    <w:uiPriority w:val="99"/>
    <w:semiHidden/>
    <w:unhideWhenUsed/>
    <w:rsid w:val="005F359D"/>
    <w:rPr>
      <w:sz w:val="20"/>
      <w:szCs w:val="20"/>
    </w:rPr>
  </w:style>
  <w:style w:type="character" w:customStyle="1" w:styleId="TextocomentarioCar">
    <w:name w:val="Texto comentario Car"/>
    <w:basedOn w:val="Fuentedeprrafopredeter"/>
    <w:link w:val="Textocomentario"/>
    <w:uiPriority w:val="99"/>
    <w:semiHidden/>
    <w:rsid w:val="005F359D"/>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5F359D"/>
    <w:rPr>
      <w:b/>
      <w:bCs/>
    </w:rPr>
  </w:style>
  <w:style w:type="character" w:customStyle="1" w:styleId="AsuntodelcomentarioCar">
    <w:name w:val="Asunto del comentario Car"/>
    <w:basedOn w:val="TextocomentarioCar"/>
    <w:link w:val="Asuntodelcomentario"/>
    <w:uiPriority w:val="99"/>
    <w:semiHidden/>
    <w:rsid w:val="005F359D"/>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B238F1"/>
    <w:rPr>
      <w:sz w:val="18"/>
      <w:szCs w:val="18"/>
    </w:rPr>
  </w:style>
  <w:style w:type="character" w:customStyle="1" w:styleId="TextodegloboCar">
    <w:name w:val="Texto de globo Car"/>
    <w:basedOn w:val="Fuentedeprrafopredeter"/>
    <w:link w:val="Textodeglobo"/>
    <w:uiPriority w:val="99"/>
    <w:semiHidden/>
    <w:rsid w:val="00B238F1"/>
    <w:rPr>
      <w:rFonts w:ascii="Times New Roman" w:eastAsia="Times New Roman" w:hAnsi="Times New Roman" w:cs="Times New Roman"/>
      <w:sz w:val="18"/>
      <w:szCs w:val="18"/>
      <w:lang w:eastAsia="es-ES"/>
    </w:rPr>
  </w:style>
  <w:style w:type="character" w:styleId="Mencinsinresolver">
    <w:name w:val="Unresolved Mention"/>
    <w:basedOn w:val="Fuentedeprrafopredeter"/>
    <w:uiPriority w:val="99"/>
    <w:semiHidden/>
    <w:unhideWhenUsed/>
    <w:rsid w:val="00AC76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401948">
      <w:bodyDiv w:val="1"/>
      <w:marLeft w:val="0"/>
      <w:marRight w:val="0"/>
      <w:marTop w:val="0"/>
      <w:marBottom w:val="0"/>
      <w:divBdr>
        <w:top w:val="none" w:sz="0" w:space="0" w:color="auto"/>
        <w:left w:val="none" w:sz="0" w:space="0" w:color="auto"/>
        <w:bottom w:val="none" w:sz="0" w:space="0" w:color="auto"/>
        <w:right w:val="none" w:sz="0" w:space="0" w:color="auto"/>
      </w:divBdr>
    </w:div>
    <w:div w:id="181070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hyperlink" Target="about:blank" TargetMode="External"/><Relationship Id="rId9"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1108</Words>
  <Characters>6097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Suárez Toledano Cristina</cp:lastModifiedBy>
  <cp:revision>7</cp:revision>
  <dcterms:created xsi:type="dcterms:W3CDTF">2022-06-06T09:28:00Z</dcterms:created>
  <dcterms:modified xsi:type="dcterms:W3CDTF">2022-06-07T17:31:00Z</dcterms:modified>
</cp:coreProperties>
</file>